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bookmarkStart w:id="0" w:name="_GoBack"/>
      <w:r/>
      <w:bookmarkEnd w:id="0"/>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项目编号：JSZC-320500-JZCG-G2026-</w:t>
      </w:r>
      <w:r>
        <w:rPr>
          <w:rFonts w:ascii="宋体" w:hAnsi="宋体"/>
          <w:b/>
          <w:sz w:val="32"/>
        </w:rPr>
        <w:t xml:space="preserve">0114</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苏州市民政局</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养老机构综合责任保险和社区居家养老服务组织责任保险</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1842"/>
        <w:jc w:val="left"/>
        <w:spacing w:line="480" w:lineRule="auto"/>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20"/>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 5</w:t>
      </w:r>
      <w:r>
        <w:rPr>
          <w:rFonts w:hint="eastAsia" w:ascii="宋体" w:hAnsi="宋体"/>
          <w:b/>
          <w:sz w:val="32"/>
        </w:rPr>
        <w:t xml:space="preserve">月</w:t>
      </w:r>
      <w:r/>
    </w:p>
    <w:p>
      <w:pPr>
        <w:ind w:left="0"/>
        <w:jc w:val="center"/>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27"/>
        <w:ind w:firstLine="0"/>
        <w:jc w:val="left"/>
        <w:spacing w:before="120" w:after="120"/>
        <w:tabs>
          <w:tab w:val="right" w:pos="9856" w:leader="dot"/>
        </w:tabs>
        <w:rPr>
          <w:rStyle w:val="1059"/>
          <w:rFonts w:ascii="宋体" w:hAnsi="宋体" w:cs="Calibri"/>
          <w:bCs/>
          <w:caps/>
          <w:color w:val="auto"/>
          <w:sz w:val="32"/>
          <w:szCs w:val="32"/>
        </w:rPr>
        <w:outlineLvl w:val="9"/>
      </w:pPr>
      <w:r>
        <w:rPr>
          <w:rFonts w:ascii="宋体" w:hAnsi="宋体" w:cs="Calibri"/>
          <w:bCs/>
          <w:caps/>
          <w:color w:val="auto"/>
          <w:sz w:val="32"/>
          <w:szCs w:val="32"/>
        </w:rPr>
      </w:r>
      <w:r/>
    </w:p>
    <w:p>
      <w:pPr>
        <w:pStyle w:val="1027"/>
        <w:ind w:firstLine="0"/>
        <w:jc w:val="left"/>
        <w:spacing w:before="120" w:after="120"/>
        <w:tabs>
          <w:tab w:val="right" w:pos="9854" w:leader="dot"/>
        </w:tabs>
        <w:rPr>
          <w:rStyle w:val="1059"/>
          <w:rFonts w:ascii="宋体" w:hAnsi="宋体" w:cs="Calibri"/>
          <w:bCs/>
          <w:caps/>
          <w:color w:val="auto"/>
          <w:sz w:val="32"/>
          <w:szCs w:val="32"/>
        </w:rPr>
        <w:outlineLvl w:val="9"/>
      </w:pPr>
      <w:r>
        <w:rPr>
          <w:rStyle w:val="1059"/>
          <w:rFonts w:ascii="宋体" w:hAnsi="宋体" w:cs="Calibri"/>
          <w:bCs/>
          <w:caps/>
          <w:color w:val="auto"/>
          <w:sz w:val="32"/>
        </w:rPr>
        <w:fldChar w:fldCharType="begin"/>
      </w:r>
      <w:r>
        <w:rPr>
          <w:rStyle w:val="1059"/>
          <w:rFonts w:ascii="宋体" w:hAnsi="宋体" w:cs="Calibri"/>
          <w:bCs/>
          <w:caps/>
          <w:color w:val="auto"/>
          <w:sz w:val="32"/>
        </w:rPr>
        <w:instrText xml:space="preserve"> TOC \o "1-1" \h \z \u </w:instrText>
      </w:r>
      <w:r>
        <w:rPr>
          <w:rStyle w:val="1059"/>
          <w:rFonts w:ascii="宋体" w:hAnsi="宋体" w:cs="Calibri"/>
          <w:bCs/>
          <w:caps/>
          <w:color w:val="auto"/>
          <w:sz w:val="32"/>
        </w:rPr>
        <w:fldChar w:fldCharType="separate"/>
      </w:r>
      <w:hyperlink w:tooltip="#_Toc105397776" w:anchor="_Toc105397776" w:history="1">
        <w:r>
          <w:rPr>
            <w:rStyle w:val="1059"/>
            <w:rFonts w:ascii="宋体" w:hAnsi="宋体" w:cs="Calibri"/>
            <w:bCs/>
            <w:caps/>
            <w:color w:val="auto"/>
            <w:sz w:val="32"/>
            <w:szCs w:val="32"/>
          </w:rPr>
          <w:t xml:space="preserve">第一章 投标邀请函</w:t>
        </w:r>
        <w:r>
          <w:rPr>
            <w:rStyle w:val="1059"/>
            <w:rFonts w:ascii="宋体" w:hAnsi="宋体" w:cs="Calibri"/>
            <w:bCs/>
            <w:caps/>
            <w:color w:val="auto"/>
            <w:sz w:val="32"/>
            <w:szCs w:val="32"/>
          </w:rPr>
          <w:tab/>
        </w:r>
        <w:r>
          <w:rPr>
            <w:rStyle w:val="1059"/>
            <w:rFonts w:ascii="宋体" w:hAnsi="宋体" w:cs="Calibri"/>
            <w:bCs/>
            <w:caps/>
            <w:color w:val="auto"/>
            <w:sz w:val="32"/>
            <w:szCs w:val="32"/>
          </w:rPr>
          <w:fldChar w:fldCharType="begin"/>
        </w:r>
        <w:r>
          <w:rPr>
            <w:rStyle w:val="1059"/>
            <w:rFonts w:ascii="宋体" w:hAnsi="宋体" w:cs="Calibri"/>
            <w:bCs/>
            <w:caps/>
            <w:color w:val="auto"/>
            <w:sz w:val="32"/>
            <w:szCs w:val="32"/>
          </w:rPr>
          <w:instrText xml:space="preserve"> PAGEREF _Toc105397776 \h </w:instrText>
        </w:r>
        <w:r>
          <w:rPr>
            <w:rStyle w:val="1059"/>
            <w:rFonts w:ascii="宋体" w:hAnsi="宋体" w:cs="Calibri"/>
            <w:bCs/>
            <w:caps/>
            <w:color w:val="auto"/>
            <w:sz w:val="32"/>
            <w:szCs w:val="32"/>
          </w:rPr>
        </w:r>
        <w:r>
          <w:rPr>
            <w:rStyle w:val="1059"/>
            <w:rFonts w:ascii="宋体" w:hAnsi="宋体" w:cs="Calibri"/>
            <w:bCs/>
            <w:caps/>
            <w:color w:val="auto"/>
            <w:sz w:val="32"/>
            <w:szCs w:val="32"/>
          </w:rPr>
          <w:fldChar w:fldCharType="separate"/>
        </w:r>
        <w:r>
          <w:rPr>
            <w:rStyle w:val="1059"/>
            <w:rFonts w:ascii="宋体" w:hAnsi="宋体" w:cs="Calibri"/>
            <w:bCs/>
            <w:caps/>
            <w:color w:val="auto"/>
            <w:sz w:val="32"/>
            <w:szCs w:val="32"/>
          </w:rPr>
          <w:t xml:space="preserve">5</w:t>
        </w:r>
        <w:r>
          <w:rPr>
            <w:rStyle w:val="1059"/>
            <w:rFonts w:ascii="宋体" w:hAnsi="宋体" w:cs="Calibri"/>
            <w:bCs/>
            <w:caps/>
            <w:color w:val="auto"/>
            <w:sz w:val="32"/>
            <w:szCs w:val="32"/>
          </w:rPr>
          <w:fldChar w:fldCharType="end"/>
        </w:r>
      </w:hyperlink>
      <w:r/>
      <w:r/>
    </w:p>
    <w:p>
      <w:pPr>
        <w:pStyle w:val="1027"/>
        <w:ind w:firstLine="0"/>
        <w:jc w:val="left"/>
        <w:spacing w:before="120" w:after="120"/>
        <w:tabs>
          <w:tab w:val="right" w:pos="9854" w:leader="dot"/>
        </w:tabs>
        <w:rPr>
          <w:rStyle w:val="1059"/>
          <w:rFonts w:ascii="宋体" w:hAnsi="宋体" w:cs="Calibri"/>
          <w:bCs/>
          <w:caps/>
          <w:color w:val="auto"/>
          <w:sz w:val="32"/>
          <w:szCs w:val="32"/>
        </w:rPr>
        <w:outlineLvl w:val="9"/>
      </w:pPr>
      <w:r/>
      <w:hyperlink w:tooltip="#_Toc105397777" w:anchor="_Toc105397777" w:history="1">
        <w:r>
          <w:rPr>
            <w:rStyle w:val="1059"/>
            <w:rFonts w:ascii="宋体" w:hAnsi="宋体" w:cs="Calibri"/>
            <w:bCs/>
            <w:caps/>
            <w:color w:val="auto"/>
            <w:sz w:val="32"/>
            <w:szCs w:val="32"/>
          </w:rPr>
          <w:t xml:space="preserve">第二章 投标人须知</w:t>
        </w:r>
        <w:r>
          <w:rPr>
            <w:rStyle w:val="1059"/>
            <w:rFonts w:ascii="宋体" w:hAnsi="宋体" w:cs="Calibri"/>
            <w:bCs/>
            <w:caps/>
            <w:color w:val="auto"/>
            <w:sz w:val="32"/>
            <w:szCs w:val="32"/>
          </w:rPr>
          <w:tab/>
          <w:t xml:space="preserve">8</w:t>
        </w:r>
      </w:hyperlink>
      <w:r/>
      <w:r/>
    </w:p>
    <w:p>
      <w:pPr>
        <w:pStyle w:val="1027"/>
        <w:ind w:firstLine="0"/>
        <w:jc w:val="left"/>
        <w:spacing w:before="120" w:after="120"/>
        <w:tabs>
          <w:tab w:val="right" w:pos="9854" w:leader="dot"/>
        </w:tabs>
        <w:rPr>
          <w:rStyle w:val="1059"/>
          <w:rFonts w:ascii="宋体" w:hAnsi="宋体" w:cs="Calibri"/>
          <w:bCs/>
          <w:caps/>
          <w:color w:val="auto"/>
          <w:sz w:val="32"/>
          <w:szCs w:val="32"/>
        </w:rPr>
        <w:outlineLvl w:val="9"/>
      </w:pPr>
      <w:r/>
      <w:hyperlink w:tooltip="#_Toc105397778" w:anchor="_Toc105397778" w:history="1">
        <w:r>
          <w:rPr>
            <w:rStyle w:val="1059"/>
            <w:rFonts w:ascii="宋体" w:hAnsi="宋体" w:cs="Calibri"/>
            <w:bCs/>
            <w:caps/>
            <w:color w:val="auto"/>
            <w:sz w:val="32"/>
            <w:szCs w:val="32"/>
          </w:rPr>
          <w:t xml:space="preserve">第三章 投标文件格式</w:t>
        </w:r>
        <w:r>
          <w:rPr>
            <w:rStyle w:val="1059"/>
            <w:rFonts w:ascii="宋体" w:hAnsi="宋体" w:cs="Calibri"/>
            <w:bCs/>
            <w:caps/>
            <w:color w:val="auto"/>
            <w:sz w:val="32"/>
            <w:szCs w:val="32"/>
          </w:rPr>
          <w:tab/>
        </w:r>
        <w:r>
          <w:rPr>
            <w:rStyle w:val="1059"/>
            <w:rFonts w:ascii="宋体" w:hAnsi="宋体" w:cs="Calibri"/>
            <w:bCs/>
            <w:caps/>
            <w:color w:val="auto"/>
            <w:sz w:val="32"/>
            <w:szCs w:val="32"/>
          </w:rPr>
          <w:fldChar w:fldCharType="begin"/>
        </w:r>
        <w:r>
          <w:rPr>
            <w:rStyle w:val="1059"/>
            <w:rFonts w:ascii="宋体" w:hAnsi="宋体" w:cs="Calibri"/>
            <w:bCs/>
            <w:caps/>
            <w:color w:val="auto"/>
            <w:sz w:val="32"/>
            <w:szCs w:val="32"/>
          </w:rPr>
          <w:instrText xml:space="preserve"> PAGEREF _Toc105397778 \h </w:instrText>
        </w:r>
        <w:r>
          <w:rPr>
            <w:rStyle w:val="1059"/>
            <w:rFonts w:ascii="宋体" w:hAnsi="宋体" w:cs="Calibri"/>
            <w:bCs/>
            <w:caps/>
            <w:color w:val="auto"/>
            <w:sz w:val="32"/>
            <w:szCs w:val="32"/>
          </w:rPr>
        </w:r>
        <w:r>
          <w:rPr>
            <w:rStyle w:val="1059"/>
            <w:rFonts w:ascii="宋体" w:hAnsi="宋体" w:cs="Calibri"/>
            <w:bCs/>
            <w:caps/>
            <w:color w:val="auto"/>
            <w:sz w:val="32"/>
            <w:szCs w:val="32"/>
          </w:rPr>
          <w:fldChar w:fldCharType="separate"/>
        </w:r>
        <w:r>
          <w:rPr>
            <w:rStyle w:val="1059"/>
            <w:rFonts w:ascii="宋体" w:hAnsi="宋体" w:cs="Calibri"/>
            <w:bCs/>
            <w:caps/>
            <w:color w:val="auto"/>
            <w:sz w:val="32"/>
            <w:szCs w:val="32"/>
          </w:rPr>
          <w:t xml:space="preserve">21</w:t>
        </w:r>
        <w:r>
          <w:rPr>
            <w:rStyle w:val="1059"/>
            <w:rFonts w:ascii="宋体" w:hAnsi="宋体" w:cs="Calibri"/>
            <w:bCs/>
            <w:caps/>
            <w:color w:val="auto"/>
            <w:sz w:val="32"/>
            <w:szCs w:val="32"/>
          </w:rPr>
          <w:fldChar w:fldCharType="end"/>
        </w:r>
      </w:hyperlink>
      <w:r/>
      <w:r/>
    </w:p>
    <w:p>
      <w:pPr>
        <w:pStyle w:val="1027"/>
        <w:ind w:firstLine="0"/>
        <w:jc w:val="left"/>
        <w:spacing w:before="120" w:after="120"/>
        <w:tabs>
          <w:tab w:val="right" w:pos="9854" w:leader="dot"/>
        </w:tabs>
        <w:rPr>
          <w:rStyle w:val="1059"/>
          <w:rFonts w:ascii="宋体" w:hAnsi="宋体" w:cs="Calibri"/>
          <w:bCs/>
          <w:caps/>
          <w:color w:val="auto"/>
          <w:sz w:val="32"/>
          <w:szCs w:val="32"/>
        </w:rPr>
        <w:outlineLvl w:val="9"/>
      </w:pPr>
      <w:r/>
      <w:hyperlink w:tooltip="#_Toc105397793" w:anchor="_Toc105397793" w:history="1">
        <w:r>
          <w:rPr>
            <w:rStyle w:val="1059"/>
            <w:rFonts w:ascii="宋体" w:hAnsi="宋体" w:cs="Calibri"/>
            <w:bCs/>
            <w:caps/>
            <w:color w:val="auto"/>
            <w:sz w:val="32"/>
            <w:szCs w:val="32"/>
          </w:rPr>
          <w:t xml:space="preserve">第四章 招标书</w:t>
        </w:r>
        <w:r>
          <w:rPr>
            <w:rStyle w:val="1059"/>
            <w:rFonts w:ascii="宋体" w:hAnsi="宋体" w:cs="Calibri"/>
            <w:bCs/>
            <w:caps/>
            <w:color w:val="auto"/>
            <w:sz w:val="32"/>
            <w:szCs w:val="32"/>
          </w:rPr>
          <w:tab/>
        </w:r>
        <w:r>
          <w:rPr>
            <w:rStyle w:val="1059"/>
            <w:rFonts w:ascii="宋体" w:hAnsi="宋体" w:cs="Calibri"/>
            <w:bCs/>
            <w:caps/>
            <w:color w:val="auto"/>
            <w:sz w:val="32"/>
            <w:szCs w:val="32"/>
          </w:rPr>
          <w:fldChar w:fldCharType="begin"/>
        </w:r>
        <w:r>
          <w:rPr>
            <w:rStyle w:val="1059"/>
            <w:rFonts w:ascii="宋体" w:hAnsi="宋体" w:cs="Calibri"/>
            <w:bCs/>
            <w:caps/>
            <w:color w:val="auto"/>
            <w:sz w:val="32"/>
            <w:szCs w:val="32"/>
          </w:rPr>
          <w:instrText xml:space="preserve"> PAGEREF _Toc105397793 \h </w:instrText>
        </w:r>
        <w:r>
          <w:rPr>
            <w:rStyle w:val="1059"/>
            <w:rFonts w:ascii="宋体" w:hAnsi="宋体" w:cs="Calibri"/>
            <w:bCs/>
            <w:caps/>
            <w:color w:val="auto"/>
            <w:sz w:val="32"/>
            <w:szCs w:val="32"/>
          </w:rPr>
        </w:r>
        <w:r>
          <w:rPr>
            <w:rStyle w:val="1059"/>
            <w:rFonts w:ascii="宋体" w:hAnsi="宋体" w:cs="Calibri"/>
            <w:bCs/>
            <w:caps/>
            <w:color w:val="auto"/>
            <w:sz w:val="32"/>
            <w:szCs w:val="32"/>
          </w:rPr>
          <w:fldChar w:fldCharType="separate"/>
        </w:r>
        <w:r>
          <w:rPr>
            <w:rStyle w:val="1059"/>
            <w:rFonts w:ascii="宋体" w:hAnsi="宋体" w:cs="Calibri"/>
            <w:bCs/>
            <w:caps/>
            <w:color w:val="auto"/>
            <w:sz w:val="32"/>
            <w:szCs w:val="32"/>
          </w:rPr>
          <w:t xml:space="preserve">36</w:t>
        </w:r>
        <w:r>
          <w:rPr>
            <w:rStyle w:val="1059"/>
            <w:rFonts w:ascii="宋体" w:hAnsi="宋体" w:cs="Calibri"/>
            <w:bCs/>
            <w:caps/>
            <w:color w:val="auto"/>
            <w:sz w:val="32"/>
            <w:szCs w:val="32"/>
          </w:rPr>
          <w:fldChar w:fldCharType="end"/>
        </w:r>
      </w:hyperlink>
      <w:r/>
      <w:r/>
    </w:p>
    <w:p>
      <w:pPr>
        <w:pStyle w:val="1027"/>
        <w:ind w:firstLine="0"/>
        <w:jc w:val="left"/>
        <w:spacing w:before="120" w:after="120"/>
        <w:tabs>
          <w:tab w:val="right" w:pos="9854" w:leader="dot"/>
        </w:tabs>
        <w:rPr>
          <w:rStyle w:val="1059"/>
          <w:rFonts w:ascii="宋体" w:hAnsi="宋体" w:cs="Calibri"/>
          <w:bCs/>
          <w:caps/>
          <w:color w:val="auto"/>
          <w:sz w:val="32"/>
          <w:szCs w:val="32"/>
        </w:rPr>
        <w:outlineLvl w:val="9"/>
      </w:pPr>
      <w:r/>
      <w:hyperlink w:tooltip="#_Toc105397794" w:anchor="_Toc105397794" w:history="1">
        <w:r>
          <w:rPr>
            <w:rStyle w:val="1059"/>
            <w:rFonts w:ascii="宋体" w:hAnsi="宋体" w:cs="Calibri"/>
            <w:bCs/>
            <w:caps/>
            <w:color w:val="auto"/>
            <w:sz w:val="32"/>
            <w:szCs w:val="32"/>
          </w:rPr>
          <w:t xml:space="preserve">第五章 合同及主要条款</w:t>
        </w:r>
        <w:r>
          <w:rPr>
            <w:rStyle w:val="1059"/>
            <w:rFonts w:ascii="宋体" w:hAnsi="宋体" w:cs="Calibri"/>
            <w:bCs/>
            <w:caps/>
            <w:color w:val="auto"/>
            <w:sz w:val="32"/>
            <w:szCs w:val="32"/>
          </w:rPr>
          <w:tab/>
          <w:t xml:space="preserve">45</w:t>
        </w:r>
      </w:hyperlink>
      <w:r/>
      <w:r/>
    </w:p>
    <w:p>
      <w:pPr>
        <w:pStyle w:val="1027"/>
        <w:ind w:firstLine="0"/>
        <w:jc w:val="left"/>
        <w:spacing w:before="120" w:after="120"/>
        <w:tabs>
          <w:tab w:val="right" w:pos="9854" w:leader="dot"/>
        </w:tabs>
        <w:rPr>
          <w:rStyle w:val="1059"/>
          <w:rFonts w:ascii="宋体" w:hAnsi="宋体" w:cs="Calibri"/>
          <w:bCs/>
          <w:caps/>
          <w:color w:val="auto"/>
          <w:sz w:val="32"/>
          <w:szCs w:val="32"/>
        </w:rPr>
        <w:outlineLvl w:val="9"/>
      </w:pPr>
      <w:r/>
      <w:hyperlink w:tooltip="#_Toc105397795" w:anchor="_Toc105397795" w:history="1">
        <w:r>
          <w:rPr>
            <w:rStyle w:val="1059"/>
            <w:rFonts w:ascii="宋体" w:hAnsi="宋体" w:cs="Calibri"/>
            <w:bCs/>
            <w:caps/>
            <w:color w:val="auto"/>
            <w:sz w:val="32"/>
            <w:szCs w:val="32"/>
          </w:rPr>
          <w:t xml:space="preserve">第六章 评标办法和评分标准</w:t>
        </w:r>
        <w:r>
          <w:rPr>
            <w:rStyle w:val="1059"/>
            <w:rFonts w:ascii="宋体" w:hAnsi="宋体" w:cs="Calibri"/>
            <w:bCs/>
            <w:caps/>
            <w:color w:val="auto"/>
            <w:sz w:val="32"/>
            <w:szCs w:val="32"/>
          </w:rPr>
          <w:tab/>
        </w:r>
        <w:r>
          <w:rPr>
            <w:rStyle w:val="1059"/>
            <w:rFonts w:ascii="宋体" w:hAnsi="宋体" w:cs="Calibri"/>
            <w:bCs/>
            <w:caps/>
            <w:color w:val="auto"/>
            <w:sz w:val="32"/>
            <w:szCs w:val="32"/>
          </w:rPr>
          <w:fldChar w:fldCharType="begin"/>
        </w:r>
        <w:r>
          <w:rPr>
            <w:rStyle w:val="1059"/>
            <w:rFonts w:ascii="宋体" w:hAnsi="宋体" w:cs="Calibri"/>
            <w:bCs/>
            <w:caps/>
            <w:color w:val="auto"/>
            <w:sz w:val="32"/>
            <w:szCs w:val="32"/>
          </w:rPr>
          <w:instrText xml:space="preserve"> PAGEREF _Toc105397795 \h </w:instrText>
        </w:r>
        <w:r>
          <w:rPr>
            <w:rStyle w:val="1059"/>
            <w:rFonts w:ascii="宋体" w:hAnsi="宋体" w:cs="Calibri"/>
            <w:bCs/>
            <w:caps/>
            <w:color w:val="auto"/>
            <w:sz w:val="32"/>
            <w:szCs w:val="32"/>
          </w:rPr>
        </w:r>
        <w:r>
          <w:rPr>
            <w:rStyle w:val="1059"/>
            <w:rFonts w:ascii="宋体" w:hAnsi="宋体" w:cs="Calibri"/>
            <w:bCs/>
            <w:caps/>
            <w:color w:val="auto"/>
            <w:sz w:val="32"/>
            <w:szCs w:val="32"/>
          </w:rPr>
          <w:fldChar w:fldCharType="separate"/>
        </w:r>
        <w:r>
          <w:rPr>
            <w:rStyle w:val="1059"/>
            <w:rFonts w:ascii="宋体" w:hAnsi="宋体" w:cs="Calibri"/>
            <w:bCs/>
            <w:caps/>
            <w:color w:val="auto"/>
            <w:sz w:val="32"/>
            <w:szCs w:val="32"/>
          </w:rPr>
          <w:t xml:space="preserve">53</w:t>
        </w:r>
        <w:r>
          <w:rPr>
            <w:rStyle w:val="1059"/>
            <w:rFonts w:ascii="宋体" w:hAnsi="宋体" w:cs="Calibri"/>
            <w:bCs/>
            <w:caps/>
            <w:color w:val="auto"/>
            <w:sz w:val="32"/>
            <w:szCs w:val="32"/>
          </w:rPr>
          <w:fldChar w:fldCharType="end"/>
        </w:r>
      </w:hyperlink>
      <w:r/>
      <w:r/>
    </w:p>
    <w:p>
      <w:pPr>
        <w:pStyle w:val="1027"/>
        <w:ind w:firstLine="0"/>
        <w:jc w:val="left"/>
        <w:spacing w:before="120" w:after="120"/>
        <w:tabs>
          <w:tab w:val="right" w:pos="9856" w:leader="dot"/>
        </w:tabs>
        <w:rPr>
          <w:rFonts w:ascii="宋体" w:hAnsi="宋体"/>
          <w:sz w:val="32"/>
          <w:szCs w:val="32"/>
        </w:rPr>
        <w:outlineLvl w:val="9"/>
      </w:pPr>
      <w:r>
        <w:rPr>
          <w:rStyle w:val="1059"/>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1" w:name="_Toc16121"/>
      <w:r/>
      <w:bookmarkStart w:id="2" w:name="_Toc15681"/>
      <w:r/>
      <w:bookmarkStart w:id="3" w:name="_Toc17003"/>
      <w:r>
        <w:rPr>
          <w:rFonts w:ascii="宋体" w:hAnsi="宋体"/>
          <w:b/>
          <w:spacing w:val="20"/>
          <w:sz w:val="30"/>
        </w:rPr>
        <w:t xml:space="preserve">前 附 表</w:t>
      </w:r>
      <w:bookmarkEnd w:id="1"/>
      <w:r/>
      <w:bookmarkEnd w:id="2"/>
      <w:r/>
      <w:bookmarkEnd w:id="3"/>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w:t>
            </w:r>
            <w:r>
              <w:rPr>
                <w:rFonts w:ascii="宋体" w:hAnsi="宋体" w:cs="Times New Roman"/>
                <w:sz w:val="21"/>
                <w:szCs w:val="21"/>
              </w:rPr>
              <w:t xml:space="preserve">0114</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养老机构综合责任保险和社区居家养老服务组织责任保险</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：江工</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名称：苏州市民政局</w:t>
            </w:r>
            <w:r/>
          </w:p>
          <w:p>
            <w:pPr>
              <w:ind w:left="0"/>
              <w:jc w:val="left"/>
              <w:spacing w:line="440" w:lineRule="exact"/>
              <w:rPr>
                <w:rFonts w:ascii="宋体" w:hAnsi="宋体"/>
                <w:sz w:val="21"/>
                <w:szCs w:val="21"/>
              </w:rPr>
            </w:pPr>
            <w:r>
              <w:rPr>
                <w:rFonts w:hint="eastAsia" w:ascii="宋体" w:hAnsi="宋体"/>
                <w:sz w:val="21"/>
                <w:szCs w:val="21"/>
              </w:rPr>
              <w:t xml:space="preserve">地址：姑苏区平泷路158号</w:t>
            </w:r>
            <w:r/>
          </w:p>
          <w:p>
            <w:pPr>
              <w:ind w:left="0"/>
              <w:jc w:val="left"/>
              <w:spacing w:line="440" w:lineRule="exact"/>
              <w:rPr>
                <w:rFonts w:ascii="宋体" w:hAnsi="宋体"/>
                <w:sz w:val="21"/>
                <w:szCs w:val="21"/>
              </w:rPr>
            </w:pPr>
            <w:r>
              <w:rPr>
                <w:rFonts w:hint="eastAsia" w:ascii="宋体" w:hAnsi="宋体"/>
                <w:sz w:val="21"/>
                <w:szCs w:val="21"/>
              </w:rPr>
              <w:t xml:space="preserve">联系人：朱艳艳</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0512-82280515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06</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04日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06</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04日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06</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04日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8</w:t>
            </w:r>
            <w:r>
              <w:rPr>
                <w:rFonts w:hint="eastAsia" w:ascii="宋体" w:hAnsi="宋体" w:cs="Times New Roman"/>
                <w:sz w:val="21"/>
                <w:szCs w:val="21"/>
              </w:rPr>
              <w:t xml:space="preserve">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8"/>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28"/>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4" w:name="_Toc28592"/>
      <w:r/>
      <w:bookmarkStart w:id="5" w:name="_Toc7166"/>
      <w:r/>
      <w:r/>
    </w:p>
    <w:p>
      <w:pPr>
        <w:ind w:left="0"/>
        <w:jc w:val="center"/>
        <w:rPr>
          <w:rFonts w:ascii="宋体" w:hAnsi="宋体"/>
          <w:b/>
          <w:sz w:val="44"/>
          <w:szCs w:val="22"/>
        </w:rPr>
      </w:pPr>
      <w:r>
        <w:rPr>
          <w:rFonts w:ascii="宋体" w:hAnsi="宋体"/>
          <w:b/>
          <w:sz w:val="44"/>
          <w:szCs w:val="22"/>
        </w:rPr>
      </w:r>
      <w:r/>
    </w:p>
    <w:p>
      <w:pPr>
        <w:pStyle w:val="1020"/>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20"/>
        <w:rPr>
          <w:rFonts w:ascii="宋体" w:hAnsi="宋体"/>
        </w:rPr>
      </w:pPr>
      <w:r>
        <w:rPr>
          <w:rFonts w:ascii="宋体" w:hAnsi="宋体"/>
        </w:rPr>
      </w:r>
      <w:r/>
    </w:p>
    <w:p>
      <w:pPr>
        <w:pStyle w:val="1012"/>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4"/>
        <w:ind w:left="431" w:firstLine="17"/>
        <w:jc w:val="center"/>
        <w:spacing w:before="0" w:after="0" w:line="360" w:lineRule="auto"/>
        <w:rPr>
          <w:rStyle w:val="1124"/>
          <w:rFonts w:ascii="宋体" w:hAnsi="宋体"/>
        </w:rPr>
      </w:pPr>
      <w:r/>
      <w:bookmarkStart w:id="6"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4"/>
      <w:r/>
      <w:bookmarkEnd w:id="5"/>
      <w:r/>
      <w:bookmarkEnd w:id="6"/>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养老机构综合责任保险和社区居家养老服务组织责任保险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 06 </w:t>
      </w:r>
      <w:r>
        <w:rPr>
          <w:rFonts w:hint="eastAsia" w:ascii="宋体" w:hAnsi="宋体"/>
          <w:b/>
          <w:sz w:val="21"/>
          <w:szCs w:val="21"/>
          <w:u w:val="single"/>
        </w:rPr>
        <w:t xml:space="preserve">月</w:t>
      </w:r>
      <w:r>
        <w:rPr>
          <w:rFonts w:ascii="宋体" w:hAnsi="宋体"/>
          <w:b/>
          <w:sz w:val="21"/>
          <w:szCs w:val="21"/>
          <w:u w:val="single"/>
        </w:rPr>
        <w:t xml:space="preserve"> 04 </w:t>
      </w:r>
      <w:r>
        <w:rPr>
          <w:rFonts w:hint="eastAsia" w:ascii="宋体" w:hAnsi="宋体"/>
          <w:b/>
          <w:sz w:val="21"/>
          <w:szCs w:val="21"/>
          <w:u w:val="single"/>
        </w:rPr>
        <w:t xml:space="preserve">日</w:t>
      </w:r>
      <w:r>
        <w:rPr>
          <w:rFonts w:ascii="宋体" w:hAnsi="宋体"/>
          <w:b/>
          <w:sz w:val="21"/>
          <w:szCs w:val="21"/>
          <w:u w:val="single"/>
        </w:rPr>
        <w:t xml:space="preserve"> 09  </w:t>
      </w:r>
      <w:r>
        <w:rPr>
          <w:rFonts w:hint="eastAsia" w:ascii="宋体" w:hAnsi="宋体"/>
          <w:b/>
          <w:sz w:val="21"/>
          <w:szCs w:val="21"/>
          <w:u w:val="single"/>
        </w:rPr>
        <w:t xml:space="preserve">点</w:t>
      </w:r>
      <w:r>
        <w:rPr>
          <w:rFonts w:ascii="宋体" w:hAnsi="宋体"/>
          <w:b/>
          <w:sz w:val="21"/>
          <w:szCs w:val="21"/>
          <w:u w:val="single"/>
        </w:rPr>
        <w:t xml:space="preserve">  </w:t>
      </w:r>
      <w:r>
        <w:rPr>
          <w:rFonts w:hint="eastAsia" w:ascii="宋体" w:hAnsi="宋体"/>
          <w:b/>
          <w:sz w:val="21"/>
          <w:szCs w:val="21"/>
          <w:u w:val="single"/>
        </w:rPr>
        <w:t xml:space="preserve">30分（北京时间）</w:t>
      </w:r>
      <w:r>
        <w:rPr>
          <w:rFonts w:hint="eastAsia" w:ascii="宋体" w:hAnsi="宋体"/>
          <w:b/>
          <w:sz w:val="21"/>
          <w:szCs w:val="21"/>
        </w:rPr>
        <w:t xml:space="preserve">前递交投标文件。</w:t>
      </w:r>
      <w:r/>
    </w:p>
    <w:p>
      <w:pPr>
        <w:pStyle w:val="1012"/>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12"/>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w:t>
      </w:r>
      <w:r>
        <w:rPr>
          <w:rFonts w:ascii="宋体" w:hAnsi="宋体"/>
          <w:sz w:val="21"/>
          <w:szCs w:val="21"/>
        </w:rPr>
        <w:t xml:space="preserve">0114</w:t>
      </w:r>
      <w:r/>
    </w:p>
    <w:p>
      <w:pPr>
        <w:pStyle w:val="1012"/>
        <w:ind w:left="0" w:firstLine="420"/>
        <w:spacing w:line="360" w:lineRule="auto"/>
        <w:rPr>
          <w:rFonts w:ascii="宋体" w:hAnsi="宋体"/>
          <w:sz w:val="21"/>
          <w:szCs w:val="21"/>
        </w:rPr>
      </w:pPr>
      <w:r>
        <w:rPr>
          <w:rFonts w:hint="eastAsia" w:ascii="宋体" w:hAnsi="宋体"/>
          <w:sz w:val="21"/>
          <w:szCs w:val="21"/>
        </w:rPr>
        <w:t xml:space="preserve">2.项目名称：养老机构综合责任保险和社区居家养老服务组织责任保险</w:t>
      </w:r>
      <w:r>
        <w:rPr>
          <w:rFonts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ind w:left="0" w:firstLine="420"/>
        <w:spacing w:line="360" w:lineRule="auto"/>
        <w:tabs>
          <w:tab w:val="left" w:pos="0" w:leader="none"/>
        </w:tabs>
        <w:rPr>
          <w:rFonts w:ascii="Times New Roman" w:hAnsi="Times New Roman" w:cs="Times New Roman"/>
          <w:sz w:val="21"/>
          <w:szCs w:val="21"/>
        </w:rPr>
      </w:pPr>
      <w:r>
        <w:rPr>
          <w:rFonts w:hint="eastAsia" w:ascii="宋体" w:hAnsi="宋体"/>
          <w:sz w:val="21"/>
          <w:szCs w:val="21"/>
        </w:rPr>
        <w:t xml:space="preserve">4.预算金额：人民币</w:t>
      </w:r>
      <w:r>
        <w:rPr>
          <w:rFonts w:ascii="Times New Roman" w:hAnsi="Times New Roman" w:cs="Times New Roman"/>
          <w:sz w:val="21"/>
          <w:szCs w:val="21"/>
        </w:rPr>
        <w:t xml:space="preserve">壹仟肆佰陆拾伍万贰仟肆佰贰拾元整（</w:t>
      </w:r>
      <w:r>
        <w:rPr>
          <w:rFonts w:ascii="Times New Roman" w:hAnsi="Times New Roman" w:cs="Times New Roman"/>
          <w:sz w:val="21"/>
          <w:szCs w:val="21"/>
        </w:rPr>
        <w:t xml:space="preserve">¥</w:t>
      </w:r>
      <w:r>
        <w:rPr>
          <w:rFonts w:hint="eastAsia" w:ascii="Times New Roman" w:hAnsi="Times New Roman" w:cs="Times New Roman"/>
          <w:sz w:val="21"/>
          <w:szCs w:val="21"/>
        </w:rPr>
        <w:t xml:space="preserve">14652420</w:t>
      </w:r>
      <w:r>
        <w:rPr>
          <w:rFonts w:ascii="Times New Roman" w:hAnsi="Times New Roman" w:cs="Times New Roman"/>
          <w:sz w:val="21"/>
          <w:szCs w:val="21"/>
        </w:rPr>
        <w:t xml:space="preserve">.00</w:t>
      </w:r>
      <w:r>
        <w:rPr>
          <w:rFonts w:ascii="Times New Roman" w:hAnsi="Times New Roman" w:cs="Times New Roman"/>
          <w:sz w:val="21"/>
          <w:szCs w:val="21"/>
        </w:rPr>
        <w:t xml:space="preserve">）</w:t>
      </w:r>
      <w:r/>
    </w:p>
    <w:p>
      <w:pPr>
        <w:pStyle w:val="1012"/>
        <w:ind w:left="0" w:firstLine="420"/>
        <w:spacing w:line="360" w:lineRule="auto"/>
        <w:rPr>
          <w:rFonts w:ascii="宋体" w:hAnsi="宋体"/>
          <w:sz w:val="21"/>
          <w:szCs w:val="21"/>
        </w:rPr>
      </w:pPr>
      <w:r>
        <w:rPr>
          <w:rFonts w:ascii="Times New Roman" w:hAnsi="Times New Roman" w:cs="Times New Roman"/>
          <w:sz w:val="21"/>
          <w:szCs w:val="21"/>
        </w:rPr>
        <w:t xml:space="preserve">其中</w:t>
      </w:r>
      <w:r>
        <w:rPr>
          <w:rFonts w:ascii="Times New Roman" w:hAnsi="Times New Roman" w:cs="Times New Roman"/>
          <w:sz w:val="21"/>
          <w:szCs w:val="21"/>
        </w:rPr>
        <w:t xml:space="preserve">2026</w:t>
      </w:r>
      <w:r>
        <w:rPr>
          <w:rFonts w:ascii="Times New Roman" w:hAnsi="Times New Roman" w:cs="Times New Roman"/>
          <w:sz w:val="21"/>
          <w:szCs w:val="21"/>
        </w:rPr>
        <w:t xml:space="preserve">年度：</w:t>
      </w:r>
      <w:r>
        <w:rPr>
          <w:rFonts w:hint="eastAsia" w:ascii="Times New Roman" w:hAnsi="Times New Roman" w:cs="Times New Roman"/>
          <w:sz w:val="21"/>
          <w:szCs w:val="21"/>
        </w:rPr>
        <w:t xml:space="preserve">人民币</w:t>
      </w:r>
      <w:r>
        <w:rPr>
          <w:rFonts w:ascii="Times New Roman" w:hAnsi="Times New Roman" w:cs="Times New Roman"/>
          <w:sz w:val="21"/>
          <w:szCs w:val="21"/>
        </w:rPr>
        <w:t xml:space="preserve">肆佰捌拾捌万肆仟壹佰肆拾元整（</w:t>
      </w:r>
      <w:r>
        <w:rPr>
          <w:rFonts w:ascii="Times New Roman" w:hAnsi="Times New Roman" w:cs="Times New Roman"/>
          <w:sz w:val="21"/>
          <w:szCs w:val="21"/>
        </w:rPr>
        <w:t xml:space="preserve">¥4884140.00</w:t>
      </w:r>
      <w:r>
        <w:rPr>
          <w:rFonts w:ascii="Times New Roman" w:hAnsi="Times New Roman" w:cs="Times New Roman"/>
          <w:sz w:val="21"/>
          <w:szCs w:val="21"/>
        </w:rPr>
        <w:t xml:space="preserve">）；</w:t>
      </w:r>
      <w:r>
        <w:rPr>
          <w:rFonts w:ascii="Times New Roman" w:hAnsi="Times New Roman" w:cs="Times New Roman"/>
          <w:sz w:val="21"/>
          <w:szCs w:val="21"/>
        </w:rPr>
        <w:t xml:space="preserve">2027</w:t>
      </w:r>
      <w:r>
        <w:rPr>
          <w:rFonts w:ascii="Times New Roman" w:hAnsi="Times New Roman" w:cs="Times New Roman"/>
          <w:sz w:val="21"/>
          <w:szCs w:val="21"/>
        </w:rPr>
        <w:t xml:space="preserve">年、</w:t>
      </w:r>
      <w:r>
        <w:rPr>
          <w:rFonts w:ascii="Times New Roman" w:hAnsi="Times New Roman" w:cs="Times New Roman"/>
          <w:sz w:val="21"/>
          <w:szCs w:val="21"/>
        </w:rPr>
        <w:t xml:space="preserve">2028</w:t>
      </w:r>
      <w:r>
        <w:rPr>
          <w:rFonts w:ascii="Times New Roman" w:hAnsi="Times New Roman" w:cs="Times New Roman"/>
          <w:sz w:val="21"/>
          <w:szCs w:val="21"/>
        </w:rPr>
        <w:t xml:space="preserve">年度每年大约为</w:t>
      </w:r>
      <w:r>
        <w:rPr>
          <w:rFonts w:hint="eastAsia" w:ascii="Times New Roman" w:hAnsi="Times New Roman" w:cs="Times New Roman"/>
          <w:sz w:val="21"/>
          <w:szCs w:val="21"/>
        </w:rPr>
        <w:t xml:space="preserve">人民币</w:t>
      </w:r>
      <w:r>
        <w:rPr>
          <w:rFonts w:ascii="Times New Roman" w:hAnsi="Times New Roman" w:cs="Times New Roman"/>
          <w:sz w:val="21"/>
          <w:szCs w:val="21"/>
        </w:rPr>
        <w:t xml:space="preserve">肆佰捌拾捌万肆仟壹佰肆拾元整（</w:t>
      </w:r>
      <w:r>
        <w:rPr>
          <w:rFonts w:ascii="Times New Roman" w:hAnsi="Times New Roman" w:cs="Times New Roman"/>
          <w:sz w:val="21"/>
          <w:szCs w:val="21"/>
        </w:rPr>
        <w:t xml:space="preserve">¥4884140.00</w:t>
      </w:r>
      <w:r>
        <w:rPr>
          <w:rFonts w:ascii="Times New Roman" w:hAnsi="Times New Roman" w:cs="Times New Roman"/>
          <w:sz w:val="21"/>
          <w:szCs w:val="21"/>
        </w:rPr>
        <w:t xml:space="preserve">）（此金额为预估数，具体金额以上一年度</w:t>
      </w:r>
      <w:r>
        <w:rPr>
          <w:rFonts w:ascii="Times New Roman" w:hAnsi="Times New Roman" w:cs="Times New Roman"/>
          <w:sz w:val="21"/>
          <w:szCs w:val="21"/>
        </w:rPr>
        <w:t xml:space="preserve">6</w:t>
      </w:r>
      <w:r>
        <w:rPr>
          <w:rFonts w:ascii="Times New Roman" w:hAnsi="Times New Roman" w:cs="Times New Roman"/>
          <w:sz w:val="21"/>
          <w:szCs w:val="21"/>
        </w:rPr>
        <w:t xml:space="preserve">月底实际入住床位数、浮动比例、社区居家养老服务设施和组织个数计算得出）</w:t>
      </w:r>
      <w:r>
        <w:rPr>
          <w:rFonts w:ascii="宋体" w:hAnsi="宋体"/>
          <w:sz w:val="21"/>
          <w:szCs w:val="21"/>
        </w:rPr>
        <w:t xml:space="preserve"> </w:t>
      </w:r>
      <w:r/>
    </w:p>
    <w:p>
      <w:pPr>
        <w:pStyle w:val="1012"/>
        <w:ind w:left="0" w:firstLine="420"/>
        <w:spacing w:line="360" w:lineRule="auto"/>
        <w:rPr>
          <w:rFonts w:ascii="Times New Roman" w:hAnsi="Times New Roman" w:cs="Times New Roman"/>
          <w:sz w:val="21"/>
          <w:szCs w:val="21"/>
        </w:rPr>
      </w:pPr>
      <w:r>
        <w:rPr>
          <w:rFonts w:hint="eastAsia" w:ascii="宋体" w:hAnsi="宋体"/>
          <w:sz w:val="21"/>
          <w:szCs w:val="21"/>
        </w:rPr>
        <w:t xml:space="preserve">5.最高限价：人民币</w:t>
      </w:r>
      <w:r>
        <w:rPr>
          <w:rFonts w:ascii="Times New Roman" w:hAnsi="Times New Roman" w:cs="Times New Roman"/>
          <w:sz w:val="21"/>
          <w:szCs w:val="21"/>
        </w:rPr>
        <w:t xml:space="preserve">壹仟肆佰陆拾伍万贰仟肆佰贰拾元整（</w:t>
      </w:r>
      <w:r>
        <w:rPr>
          <w:rFonts w:ascii="Times New Roman" w:hAnsi="Times New Roman" w:cs="Times New Roman"/>
          <w:sz w:val="21"/>
          <w:szCs w:val="21"/>
        </w:rPr>
        <w:t xml:space="preserve">¥</w:t>
      </w:r>
      <w:r>
        <w:rPr>
          <w:rFonts w:hint="eastAsia" w:ascii="Times New Roman" w:hAnsi="Times New Roman" w:cs="Times New Roman"/>
          <w:sz w:val="21"/>
          <w:szCs w:val="21"/>
        </w:rPr>
        <w:t xml:space="preserve">14652420</w:t>
      </w:r>
      <w:r>
        <w:rPr>
          <w:rFonts w:ascii="Times New Roman" w:hAnsi="Times New Roman" w:cs="Times New Roman"/>
          <w:sz w:val="21"/>
          <w:szCs w:val="21"/>
        </w:rPr>
        <w:t xml:space="preserve">.00</w:t>
      </w:r>
      <w:r>
        <w:rPr>
          <w:rFonts w:ascii="Times New Roman" w:hAnsi="Times New Roman" w:cs="Times New Roman"/>
          <w:sz w:val="21"/>
          <w:szCs w:val="21"/>
        </w:rPr>
        <w:t xml:space="preserve">）</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其中2026年度：</w:t>
      </w:r>
      <w:r>
        <w:rPr>
          <w:rFonts w:hint="eastAsia" w:ascii="宋体" w:hAnsi="宋体"/>
          <w:sz w:val="21"/>
          <w:szCs w:val="21"/>
        </w:rPr>
        <w:t xml:space="preserve">人民币</w:t>
      </w:r>
      <w:r>
        <w:rPr>
          <w:rFonts w:ascii="宋体" w:hAnsi="宋体"/>
          <w:sz w:val="21"/>
          <w:szCs w:val="21"/>
        </w:rPr>
        <w:t xml:space="preserve">肆佰捌拾捌万肆仟壹佰肆拾元整（¥4884140.00）；2027年、2028年度每年大约为</w:t>
      </w:r>
      <w:r>
        <w:rPr>
          <w:rFonts w:hint="eastAsia" w:ascii="宋体" w:hAnsi="宋体"/>
          <w:sz w:val="21"/>
          <w:szCs w:val="21"/>
        </w:rPr>
        <w:t xml:space="preserve">人民币</w:t>
      </w:r>
      <w:r>
        <w:rPr>
          <w:rFonts w:ascii="宋体" w:hAnsi="宋体"/>
          <w:sz w:val="21"/>
          <w:szCs w:val="21"/>
        </w:rPr>
        <w:t xml:space="preserve">肆佰捌拾捌万肆仟壹佰肆拾元整（¥4884140.00）（此金额为预估数，具体金额以上一年度6月底实际入住床位数、浮动比例、社区居家养老服务设施和组织个数计算得出）</w:t>
      </w:r>
      <w:r/>
    </w:p>
    <w:p>
      <w:pPr>
        <w:pStyle w:val="1012"/>
        <w:ind w:left="0" w:firstLine="420"/>
        <w:spacing w:line="360" w:lineRule="auto"/>
        <w:rPr>
          <w:rFonts w:ascii="宋体" w:hAnsi="宋体"/>
          <w:sz w:val="21"/>
          <w:szCs w:val="21"/>
        </w:rPr>
      </w:pPr>
      <w:r>
        <w:rPr>
          <w:rFonts w:hint="eastAsia" w:ascii="宋体" w:hAnsi="宋体"/>
          <w:sz w:val="21"/>
          <w:szCs w:val="21"/>
        </w:rPr>
        <w:t xml:space="preserve">6.合同履行期限：2026-2028年度。</w:t>
      </w:r>
      <w:r/>
    </w:p>
    <w:p>
      <w:pPr>
        <w:pStyle w:val="1012"/>
        <w:ind w:left="0" w:firstLine="420"/>
        <w:spacing w:line="360" w:lineRule="auto"/>
        <w:rPr>
          <w:rFonts w:ascii="宋体" w:hAnsi="宋体"/>
          <w:sz w:val="21"/>
          <w:szCs w:val="21"/>
        </w:rPr>
      </w:pPr>
      <w:r>
        <w:rPr>
          <w:rFonts w:hint="eastAsia" w:ascii="宋体" w:hAnsi="宋体"/>
          <w:sz w:val="21"/>
          <w:szCs w:val="21"/>
        </w:rPr>
        <w:t xml:space="preserve">7.采购需求：养老机构综合责任保险和社区居家养老服务组织责任保险（详见采购文件第四章）</w:t>
      </w:r>
      <w:r/>
    </w:p>
    <w:p>
      <w:pPr>
        <w:pStyle w:val="1012"/>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12"/>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2"/>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12"/>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12"/>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12"/>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12"/>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12"/>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12"/>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12"/>
        <w:ind w:left="0" w:firstLine="420"/>
        <w:spacing w:line="360" w:lineRule="auto"/>
        <w:rPr>
          <w:rFonts w:ascii="宋体" w:hAnsi="宋体"/>
          <w:b/>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（若为联合体，参加联合体的投标单位均须满足并提供证明材料）：</w:t>
      </w:r>
      <w:r/>
    </w:p>
    <w:p>
      <w:pPr>
        <w:pStyle w:val="1012"/>
        <w:ind w:left="0" w:firstLine="422"/>
        <w:spacing w:line="360" w:lineRule="auto"/>
        <w:rPr>
          <w:rFonts w:ascii="宋体" w:hAnsi="宋体"/>
          <w:b/>
          <w:sz w:val="21"/>
          <w:szCs w:val="21"/>
        </w:rPr>
      </w:pPr>
      <w:r>
        <w:rPr>
          <w:rFonts w:hint="eastAsia" w:ascii="宋体" w:hAnsi="宋体"/>
          <w:b/>
          <w:sz w:val="21"/>
          <w:szCs w:val="21"/>
        </w:rPr>
        <w:t xml:space="preserve">（1）具有中国保险监督管理委员会颁发的《保险许可证》，批准设立的保险公司或其分支机构；</w:t>
      </w:r>
      <w:r/>
    </w:p>
    <w:p>
      <w:pPr>
        <w:pStyle w:val="1012"/>
        <w:ind w:left="0" w:firstLine="422"/>
        <w:spacing w:line="360" w:lineRule="auto"/>
        <w:rPr>
          <w:rFonts w:ascii="宋体" w:hAnsi="宋体"/>
          <w:b/>
          <w:sz w:val="21"/>
          <w:szCs w:val="21"/>
        </w:rPr>
      </w:pPr>
      <w:r>
        <w:rPr>
          <w:rFonts w:hint="eastAsia" w:ascii="宋体" w:hAnsi="宋体"/>
          <w:b/>
          <w:sz w:val="21"/>
          <w:szCs w:val="21"/>
        </w:rPr>
        <w:t xml:space="preserve">（2）具有独立承担民事责任的能力，保险属于特殊行业的分支机构可参与本次投标，但同一家总公司只能有一家分支机构参与投标，且总公司不能与下属分支机构同时参与投标。如分公司（中心支公司）进行投标的，须提供总公司的法人企业授权书。</w:t>
      </w:r>
      <w:r/>
    </w:p>
    <w:p>
      <w:pPr>
        <w:pStyle w:val="1012"/>
        <w:ind w:left="0" w:firstLine="420"/>
        <w:spacing w:line="360" w:lineRule="auto"/>
        <w:rPr>
          <w:rFonts w:ascii="宋体" w:hAnsi="宋体"/>
          <w:sz w:val="21"/>
          <w:szCs w:val="21"/>
        </w:rPr>
      </w:pPr>
      <w:r>
        <w:rPr>
          <w:rFonts w:hint="eastAsia" w:ascii="宋体" w:hAnsi="宋体"/>
          <w:sz w:val="21"/>
          <w:szCs w:val="21"/>
        </w:rPr>
        <w:t xml:space="preserve">4.联合体及转包、分包：本项目接受联合体投标，不得转包、分包本项目。</w:t>
      </w:r>
      <w:r/>
    </w:p>
    <w:p>
      <w:pPr>
        <w:pStyle w:val="1012"/>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12"/>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12"/>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12"/>
        <w:ind w:left="0" w:firstLine="420"/>
        <w:spacing w:line="360" w:lineRule="auto"/>
        <w:rPr>
          <w:rFonts w:ascii="宋体" w:hAnsi="宋体"/>
          <w:sz w:val="21"/>
          <w:szCs w:val="21"/>
        </w:rPr>
      </w:pPr>
      <w:r>
        <w:rPr>
          <w:rFonts w:hint="eastAsia" w:ascii="宋体" w:hAnsi="宋体"/>
          <w:sz w:val="21"/>
          <w:szCs w:val="21"/>
        </w:rPr>
        <w:t xml:space="preserve">3.方式：</w:t>
      </w:r>
      <w:r/>
    </w:p>
    <w:p>
      <w:pPr>
        <w:pStyle w:val="1012"/>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12"/>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1012"/>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2"/>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2"/>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2"/>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2"/>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2"/>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2"/>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2"/>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2"/>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；智能客服：登录苏采云系统后，联系系统右下方智能客服图标进行咨询。</w:t>
      </w:r>
      <w:r/>
    </w:p>
    <w:p>
      <w:pPr>
        <w:pStyle w:val="1012"/>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12"/>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12"/>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 06 月 04 日 09 点 30 分</w:t>
      </w:r>
      <w:r>
        <w:rPr>
          <w:rFonts w:hint="eastAsia" w:ascii="宋体" w:hAnsi="宋体"/>
          <w:sz w:val="21"/>
          <w:szCs w:val="21"/>
        </w:rPr>
        <w:t xml:space="preserve">（北京时间）；</w:t>
      </w:r>
      <w:r>
        <w:rPr>
          <w:rFonts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sz w:val="21"/>
          <w:szCs w:val="21"/>
          <w:u w:val="single"/>
        </w:rPr>
        <w:t xml:space="preserve"> 06 月 04 日 09 点 30 分</w:t>
      </w:r>
      <w:r/>
      <w:r>
        <w:rPr>
          <w:rFonts w:hint="eastAsia" w:ascii="宋体" w:hAnsi="宋体"/>
          <w:sz w:val="21"/>
          <w:szCs w:val="21"/>
          <w:u w:val="single"/>
        </w:rPr>
      </w:r>
      <w:r>
        <w:rPr>
          <w:rFonts w:hint="eastAsia" w:ascii="宋体" w:hAnsi="宋体"/>
          <w:sz w:val="21"/>
          <w:szCs w:val="21"/>
        </w:rPr>
        <w:t xml:space="preserve">（北京时间）；</w:t>
      </w:r>
      <w:r/>
    </w:p>
    <w:p>
      <w:pPr>
        <w:pStyle w:val="1012"/>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12"/>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w:t>
      </w:r>
      <w:r>
        <w:rPr>
          <w:rFonts w:hint="eastAsia" w:ascii="宋体" w:hAnsi="宋体"/>
          <w:sz w:val="21"/>
          <w:szCs w:val="21"/>
        </w:rPr>
        <w:t xml:space="preserve">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2"/>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2"/>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2"/>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12"/>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12"/>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3"/>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53"/>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53"/>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53"/>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12"/>
        <w:ind w:left="0" w:firstLine="422"/>
        <w:spacing w:line="360" w:lineRule="auto"/>
        <w:rPr>
          <w:rFonts w:ascii="宋体" w:hAnsi="宋体"/>
          <w:b/>
          <w:sz w:val="21"/>
          <w:szCs w:val="21"/>
        </w:rPr>
      </w:pPr>
      <w:r>
        <w:rPr>
          <w:rFonts w:hint="eastAsia" w:ascii="宋体" w:hAnsi="宋体"/>
          <w:b/>
          <w:sz w:val="21"/>
          <w:szCs w:val="21"/>
        </w:rPr>
        <w:t xml:space="preserve">七、对本次征集提出询问，请按以下方式联系</w:t>
      </w:r>
      <w:r/>
    </w:p>
    <w:p>
      <w:pPr>
        <w:pStyle w:val="1012"/>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12"/>
        <w:ind w:left="0" w:firstLine="420"/>
        <w:spacing w:line="360" w:lineRule="auto"/>
        <w:rPr>
          <w:rFonts w:ascii="宋体" w:hAnsi="宋体"/>
          <w:sz w:val="21"/>
          <w:szCs w:val="21"/>
        </w:rPr>
      </w:pPr>
      <w:r>
        <w:rPr>
          <w:rFonts w:hint="eastAsia" w:ascii="宋体" w:hAnsi="宋体"/>
          <w:sz w:val="21"/>
          <w:szCs w:val="21"/>
        </w:rPr>
        <w:t xml:space="preserve">名称：苏州市民政局</w:t>
      </w:r>
      <w:r/>
    </w:p>
    <w:p>
      <w:pPr>
        <w:pStyle w:val="1012"/>
        <w:ind w:left="0" w:firstLine="420"/>
        <w:spacing w:line="360" w:lineRule="auto"/>
        <w:rPr>
          <w:rFonts w:ascii="宋体" w:hAnsi="宋体"/>
          <w:sz w:val="21"/>
          <w:szCs w:val="21"/>
        </w:rPr>
      </w:pPr>
      <w:r>
        <w:rPr>
          <w:rFonts w:hint="eastAsia" w:ascii="宋体" w:hAnsi="宋体"/>
          <w:sz w:val="21"/>
          <w:szCs w:val="21"/>
        </w:rPr>
        <w:t xml:space="preserve">地址：姑苏区平泷路158号</w:t>
      </w:r>
      <w:r/>
    </w:p>
    <w:p>
      <w:pPr>
        <w:pStyle w:val="1012"/>
        <w:ind w:left="0" w:firstLine="420"/>
        <w:spacing w:line="360" w:lineRule="auto"/>
        <w:rPr>
          <w:rFonts w:ascii="宋体" w:hAnsi="宋体"/>
          <w:sz w:val="21"/>
          <w:szCs w:val="21"/>
        </w:rPr>
      </w:pPr>
      <w:r>
        <w:rPr>
          <w:rFonts w:hint="eastAsia" w:ascii="宋体" w:hAnsi="宋体"/>
          <w:sz w:val="21"/>
          <w:szCs w:val="21"/>
        </w:rPr>
        <w:t xml:space="preserve">联系人：朱艳艳</w:t>
      </w:r>
      <w:r/>
    </w:p>
    <w:p>
      <w:pPr>
        <w:pStyle w:val="1012"/>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0512-82280515</w:t>
      </w:r>
      <w:r/>
    </w:p>
    <w:p>
      <w:pPr>
        <w:pStyle w:val="1012"/>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12"/>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12"/>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cs="Times New Roman"/>
          <w:sz w:val="21"/>
          <w:szCs w:val="21"/>
        </w:rPr>
        <w:t xml:space="preserve">苏州高新区邓尉路105号狮山科技馆7楼</w:t>
      </w:r>
      <w:r>
        <w:rPr>
          <w:rFonts w:hint="eastAsia"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联系方式：0</w:t>
      </w:r>
      <w:r>
        <w:rPr>
          <w:rFonts w:ascii="宋体" w:hAnsi="宋体"/>
          <w:sz w:val="21"/>
          <w:szCs w:val="21"/>
        </w:rPr>
        <w:t xml:space="preserve">512-69820710</w:t>
      </w:r>
      <w:r>
        <w:rPr>
          <w:rFonts w:hint="eastAsia"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12"/>
        <w:ind w:left="0" w:firstLine="420"/>
        <w:spacing w:line="360" w:lineRule="auto"/>
        <w:rPr>
          <w:rFonts w:ascii="宋体" w:hAnsi="宋体"/>
          <w:sz w:val="21"/>
          <w:szCs w:val="21"/>
        </w:rPr>
      </w:pPr>
      <w:r>
        <w:rPr>
          <w:rFonts w:hint="eastAsia" w:ascii="宋体" w:hAnsi="宋体"/>
          <w:sz w:val="21"/>
          <w:szCs w:val="21"/>
        </w:rPr>
        <w:t xml:space="preserve">项目联系人：江工 </w:t>
      </w:r>
      <w:r/>
    </w:p>
    <w:p>
      <w:pPr>
        <w:pStyle w:val="1012"/>
        <w:ind w:left="0" w:firstLine="420"/>
        <w:spacing w:line="360" w:lineRule="auto"/>
        <w:rPr>
          <w:rFonts w:ascii="宋体" w:hAnsi="宋体"/>
          <w:sz w:val="21"/>
          <w:szCs w:val="21"/>
        </w:rPr>
      </w:pPr>
      <w:r>
        <w:rPr>
          <w:rFonts w:hint="eastAsia" w:ascii="宋体" w:hAnsi="宋体"/>
          <w:sz w:val="21"/>
          <w:szCs w:val="21"/>
        </w:rPr>
        <w:t xml:space="preserve">电话：0</w:t>
      </w:r>
      <w:r>
        <w:rPr>
          <w:rFonts w:ascii="宋体" w:hAnsi="宋体"/>
          <w:sz w:val="21"/>
          <w:szCs w:val="21"/>
        </w:rPr>
        <w:t xml:space="preserve">512-69820710</w:t>
      </w:r>
      <w:r/>
    </w:p>
    <w:p>
      <w:pPr>
        <w:ind w:left="0"/>
        <w:jc w:val="left"/>
        <w:rPr>
          <w:rFonts w:ascii="宋体" w:hAnsi="宋体"/>
          <w:b/>
          <w:sz w:val="44"/>
          <w:szCs w:val="22"/>
        </w:rPr>
      </w:pPr>
      <w:r/>
      <w:bookmarkStart w:id="7" w:name="_Toc105397777"/>
      <w:r/>
      <w:bookmarkStart w:id="8" w:name="_Toc2412"/>
      <w:r/>
      <w:bookmarkStart w:id="9" w:name="_Toc6217"/>
      <w:r/>
      <w:r/>
    </w:p>
    <w:p>
      <w:pPr>
        <w:pStyle w:val="994"/>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0" w:name="投标人须知"/>
      <w:r/>
      <w:bookmarkEnd w:id="10"/>
      <w:r>
        <w:rPr>
          <w:rFonts w:ascii="宋体" w:hAnsi="宋体"/>
          <w:b/>
          <w:sz w:val="44"/>
          <w:szCs w:val="22"/>
        </w:rPr>
        <w:t xml:space="preserve">投标人须知</w:t>
      </w:r>
      <w:bookmarkEnd w:id="7"/>
      <w:r/>
      <w:bookmarkEnd w:id="8"/>
      <w:r/>
      <w:bookmarkEnd w:id="9"/>
      <w:r/>
      <w:r/>
    </w:p>
    <w:p>
      <w:pPr>
        <w:pStyle w:val="1012"/>
        <w:ind w:left="0" w:firstLine="422"/>
        <w:spacing w:line="360" w:lineRule="auto"/>
        <w:rPr>
          <w:rFonts w:ascii="宋体" w:hAnsi="宋体"/>
          <w:b/>
          <w:sz w:val="21"/>
          <w:szCs w:val="21"/>
        </w:rPr>
      </w:pPr>
      <w:r/>
      <w:bookmarkStart w:id="11" w:name="_Toc13437"/>
      <w:r/>
      <w:bookmarkStart w:id="12" w:name="_Toc20132"/>
      <w:r>
        <w:rPr>
          <w:rFonts w:hint="eastAsia" w:ascii="宋体" w:hAnsi="宋体"/>
          <w:b/>
          <w:sz w:val="21"/>
          <w:szCs w:val="21"/>
        </w:rPr>
        <w:t xml:space="preserve">一、说明和释义</w:t>
      </w:r>
      <w:bookmarkEnd w:id="11"/>
      <w:r/>
      <w:bookmarkEnd w:id="12"/>
      <w:r/>
      <w:r/>
    </w:p>
    <w:p>
      <w:pPr>
        <w:pStyle w:val="1012"/>
        <w:ind w:left="0" w:firstLine="422"/>
        <w:spacing w:line="360" w:lineRule="auto"/>
        <w:rPr>
          <w:rFonts w:ascii="宋体" w:hAnsi="宋体"/>
          <w:b/>
          <w:sz w:val="21"/>
          <w:szCs w:val="21"/>
        </w:rPr>
      </w:pPr>
      <w:r/>
      <w:bookmarkStart w:id="13" w:name="_Toc9408"/>
      <w:r>
        <w:rPr>
          <w:rFonts w:hint="eastAsia" w:ascii="宋体" w:hAnsi="宋体"/>
          <w:b/>
          <w:sz w:val="21"/>
          <w:szCs w:val="21"/>
        </w:rPr>
        <w:t xml:space="preserve">1.说明</w:t>
      </w:r>
      <w:bookmarkEnd w:id="13"/>
      <w:r/>
      <w:r/>
    </w:p>
    <w:p>
      <w:pPr>
        <w:pStyle w:val="1012"/>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2"/>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2"/>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12"/>
        <w:ind w:left="0" w:firstLine="422"/>
        <w:spacing w:line="360" w:lineRule="auto"/>
        <w:rPr>
          <w:rFonts w:ascii="宋体" w:hAnsi="宋体"/>
          <w:b/>
          <w:sz w:val="21"/>
          <w:szCs w:val="21"/>
        </w:rPr>
      </w:pPr>
      <w:r/>
      <w:bookmarkStart w:id="14" w:name="_Toc27555"/>
      <w:r>
        <w:rPr>
          <w:rFonts w:hint="eastAsia" w:ascii="宋体" w:hAnsi="宋体"/>
          <w:b/>
          <w:sz w:val="21"/>
          <w:szCs w:val="21"/>
        </w:rPr>
        <w:t xml:space="preserve">2.词语释义</w:t>
      </w:r>
      <w:bookmarkEnd w:id="14"/>
      <w:r/>
      <w:r/>
    </w:p>
    <w:p>
      <w:pPr>
        <w:pStyle w:val="1012"/>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12"/>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2"/>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1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5" w:name="_Toc13350"/>
      <w:r/>
      <w:bookmarkStart w:id="16" w:name="_Toc14976"/>
      <w:r/>
      <w:r/>
    </w:p>
    <w:p>
      <w:pPr>
        <w:pStyle w:val="1012"/>
        <w:ind w:left="0" w:firstLine="422"/>
        <w:spacing w:line="360" w:lineRule="auto"/>
        <w:rPr>
          <w:rFonts w:ascii="宋体" w:hAnsi="宋体"/>
          <w:sz w:val="21"/>
          <w:szCs w:val="21"/>
        </w:rPr>
      </w:pPr>
      <w:r>
        <w:rPr>
          <w:rFonts w:hint="eastAsia" w:ascii="宋体" w:hAnsi="宋体"/>
          <w:b/>
          <w:sz w:val="21"/>
          <w:szCs w:val="21"/>
        </w:rPr>
        <w:t xml:space="preserve">二、投标人</w:t>
      </w:r>
      <w:bookmarkEnd w:id="15"/>
      <w:r/>
      <w:bookmarkEnd w:id="16"/>
      <w:r/>
      <w:r/>
    </w:p>
    <w:p>
      <w:pPr>
        <w:pStyle w:val="1012"/>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3.2落实政府采购政策需满足的资格要求：无</w:t>
      </w:r>
      <w:r/>
    </w:p>
    <w:p>
      <w:pPr>
        <w:pStyle w:val="1051"/>
        <w:ind w:left="0" w:firstLine="420"/>
        <w:spacing w:before="0" w:after="0" w:line="360" w:lineRule="auto"/>
        <w:rPr>
          <w:rFonts w:ascii="宋体" w:hAnsi="宋体" w:cs="宋体"/>
          <w:b/>
          <w:sz w:val="21"/>
          <w:szCs w:val="21"/>
        </w:rPr>
      </w:pPr>
      <w:r>
        <w:rPr>
          <w:rFonts w:hint="eastAsia" w:ascii="宋体" w:hAnsi="宋体" w:cs="宋体"/>
          <w:sz w:val="21"/>
          <w:szCs w:val="21"/>
        </w:rPr>
        <w:t xml:space="preserve">3.3本项目的特定资格要求：</w:t>
      </w:r>
      <w:r>
        <w:rPr>
          <w:rFonts w:hint="eastAsia" w:ascii="宋体" w:hAnsi="宋体" w:cs="宋体"/>
          <w:b/>
          <w:sz w:val="21"/>
          <w:szCs w:val="21"/>
        </w:rPr>
        <w:t xml:space="preserve">（若为联合体，参加联合体的投标单位均须满足并提供证明材料）：</w:t>
      </w:r>
      <w:r/>
    </w:p>
    <w:p>
      <w:pPr>
        <w:pStyle w:val="1051"/>
        <w:ind w:left="0" w:firstLine="422"/>
        <w:spacing w:before="0" w:after="0" w:line="360" w:lineRule="auto"/>
        <w:rPr>
          <w:rFonts w:ascii="宋体" w:hAnsi="宋体" w:cs="宋体"/>
          <w:b/>
          <w:sz w:val="21"/>
          <w:szCs w:val="21"/>
        </w:rPr>
      </w:pPr>
      <w:r>
        <w:rPr>
          <w:rFonts w:hint="eastAsia" w:ascii="宋体" w:hAnsi="宋体" w:cs="宋体"/>
          <w:b/>
          <w:sz w:val="21"/>
          <w:szCs w:val="21"/>
        </w:rPr>
        <w:t xml:space="preserve">（1）具有中国保险监督管理委员会颁发的《保险许可证》，批准设立的保险公司或其分支机构；</w:t>
      </w:r>
      <w:r/>
    </w:p>
    <w:p>
      <w:pPr>
        <w:pStyle w:val="1051"/>
        <w:ind w:left="0" w:firstLine="422"/>
        <w:spacing w:before="0" w:after="0" w:line="360" w:lineRule="auto"/>
        <w:rPr>
          <w:rFonts w:ascii="宋体" w:hAnsi="宋体" w:cs="宋体"/>
          <w:b/>
          <w:sz w:val="21"/>
          <w:szCs w:val="21"/>
        </w:rPr>
      </w:pPr>
      <w:r>
        <w:rPr>
          <w:rFonts w:hint="eastAsia" w:ascii="宋体" w:hAnsi="宋体" w:cs="宋体"/>
          <w:b/>
          <w:sz w:val="21"/>
          <w:szCs w:val="21"/>
        </w:rPr>
        <w:t xml:space="preserve">（2）具有独立承担民事责任的能力，保险属于特殊行业的分支机构可参与本次投标，但同一家总公司只能有一家分支机构参与投标，且总公司不能与下属分支机构同时参与投标。如分公司（中心支公司）进行投标的，须提供总公司的法人企业授权书。</w:t>
      </w:r>
      <w:r/>
    </w:p>
    <w:p>
      <w:pPr>
        <w:pStyle w:val="1051"/>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1"/>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51"/>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2"/>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2"/>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51"/>
        <w:ind w:left="0" w:firstLine="422"/>
        <w:spacing w:before="0" w:after="0" w:line="360" w:lineRule="auto"/>
        <w:rPr>
          <w:rFonts w:ascii="宋体" w:hAnsi="宋体"/>
          <w:b/>
          <w:color w:val="ff0000"/>
          <w:sz w:val="21"/>
          <w:szCs w:val="21"/>
        </w:rPr>
      </w:pPr>
      <w:r/>
      <w:bookmarkStart w:id="17" w:name="_Toc5764"/>
      <w:r/>
      <w:bookmarkStart w:id="18" w:name="_Toc31958"/>
      <w:r>
        <w:rPr>
          <w:rFonts w:hint="eastAsia" w:ascii="宋体" w:hAnsi="宋体"/>
          <w:b/>
          <w:color w:val="ff0000"/>
          <w:sz w:val="21"/>
          <w:szCs w:val="21"/>
        </w:rPr>
        <w:t xml:space="preserve">6.1本项目接受联合体投标。</w:t>
      </w:r>
      <w:r/>
    </w:p>
    <w:p>
      <w:pPr>
        <w:pStyle w:val="1051"/>
        <w:ind w:left="0" w:firstLine="422"/>
        <w:spacing w:before="0" w:after="0" w:line="360" w:lineRule="auto"/>
        <w:rPr>
          <w:rFonts w:ascii="宋体" w:hAnsi="宋体"/>
          <w:b/>
          <w:color w:val="ff0000"/>
          <w:sz w:val="21"/>
          <w:szCs w:val="21"/>
        </w:rPr>
      </w:pPr>
      <w:r>
        <w:rPr>
          <w:rFonts w:hint="eastAsia" w:ascii="宋体" w:hAnsi="宋体"/>
          <w:b/>
          <w:color w:val="ff0000"/>
          <w:sz w:val="21"/>
          <w:szCs w:val="21"/>
        </w:rPr>
        <w:t xml:space="preserve">6.1</w:t>
      </w:r>
      <w:r>
        <w:rPr>
          <w:rFonts w:ascii="宋体" w:hAnsi="宋体"/>
          <w:b/>
          <w:color w:val="ff0000"/>
          <w:sz w:val="21"/>
          <w:szCs w:val="21"/>
        </w:rPr>
        <w:t xml:space="preserve">.1联合体各成员之间应签订《联合体协议书》，投标人的投标文件及中标后签署的合同书，对联合体的每一成员均有法律约束力。联合体各成员之间签订的联合体协议书应与投标文件一起递交。</w:t>
      </w:r>
      <w:r/>
    </w:p>
    <w:p>
      <w:pPr>
        <w:pStyle w:val="1051"/>
        <w:ind w:left="0" w:firstLine="422"/>
        <w:spacing w:before="0" w:after="0" w:line="360" w:lineRule="auto"/>
        <w:rPr>
          <w:rFonts w:ascii="宋体" w:hAnsi="宋体"/>
          <w:b/>
          <w:color w:val="ff0000"/>
          <w:sz w:val="21"/>
          <w:szCs w:val="21"/>
        </w:rPr>
      </w:pPr>
      <w:r>
        <w:rPr>
          <w:rFonts w:hint="eastAsia" w:ascii="宋体" w:hAnsi="宋体"/>
          <w:b/>
          <w:color w:val="ff0000"/>
          <w:sz w:val="21"/>
          <w:szCs w:val="21"/>
        </w:rPr>
        <w:t xml:space="preserve">6.1</w:t>
      </w:r>
      <w:r>
        <w:rPr>
          <w:rFonts w:ascii="宋体" w:hAnsi="宋体"/>
          <w:b/>
          <w:color w:val="ff0000"/>
          <w:sz w:val="21"/>
          <w:szCs w:val="21"/>
        </w:rPr>
        <w:t xml:space="preserve">.2联合体中有同类资质的供应商按照联合体分工承担相同工作的，应当按照资质等级较低的供应商确定资质等级。</w:t>
      </w:r>
      <w:r/>
    </w:p>
    <w:p>
      <w:pPr>
        <w:pStyle w:val="1051"/>
        <w:ind w:left="0" w:firstLine="422"/>
        <w:spacing w:before="0" w:after="0" w:line="360" w:lineRule="auto"/>
        <w:rPr>
          <w:rFonts w:ascii="宋体" w:hAnsi="宋体"/>
          <w:b/>
          <w:color w:val="ff0000"/>
          <w:sz w:val="21"/>
          <w:szCs w:val="21"/>
        </w:rPr>
      </w:pPr>
      <w:r>
        <w:rPr>
          <w:rFonts w:hint="eastAsia" w:ascii="宋体" w:hAnsi="宋体"/>
          <w:b/>
          <w:color w:val="ff0000"/>
          <w:sz w:val="21"/>
          <w:szCs w:val="21"/>
        </w:rPr>
        <w:t xml:space="preserve">6.1</w:t>
      </w:r>
      <w:r>
        <w:rPr>
          <w:rFonts w:ascii="宋体" w:hAnsi="宋体"/>
          <w:b/>
          <w:color w:val="ff0000"/>
          <w:sz w:val="21"/>
          <w:szCs w:val="21"/>
        </w:rPr>
        <w:t xml:space="preserve">.3参加联合体的各成员不得再以自己名义单独投标，也不得同时参加</w:t>
      </w:r>
      <w:r>
        <w:rPr>
          <w:rFonts w:hint="eastAsia" w:ascii="宋体" w:hAnsi="宋体"/>
          <w:b/>
          <w:color w:val="ff0000"/>
          <w:sz w:val="21"/>
          <w:szCs w:val="21"/>
        </w:rPr>
        <w:t xml:space="preserve">其他</w:t>
      </w:r>
      <w:r>
        <w:rPr>
          <w:rFonts w:ascii="宋体" w:hAnsi="宋体"/>
          <w:b/>
          <w:color w:val="ff0000"/>
          <w:sz w:val="21"/>
          <w:szCs w:val="21"/>
        </w:rPr>
        <w:t xml:space="preserve">联合体投标。如有违反将取消该联合体及联合体各成员的投标资格。</w:t>
      </w:r>
      <w:r/>
    </w:p>
    <w:p>
      <w:pPr>
        <w:pStyle w:val="1012"/>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r/>
    </w:p>
    <w:p>
      <w:pPr>
        <w:pStyle w:val="1012"/>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2"/>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7"/>
      <w:r/>
      <w:bookmarkEnd w:id="18"/>
      <w:r/>
      <w:r/>
    </w:p>
    <w:p>
      <w:pPr>
        <w:pStyle w:val="1012"/>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12"/>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2"/>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12"/>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2"/>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2"/>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2"/>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12"/>
        <w:ind w:left="0" w:firstLine="420"/>
        <w:spacing w:line="360" w:lineRule="auto"/>
        <w:rPr>
          <w:rFonts w:ascii="宋体" w:hAnsi="宋体"/>
          <w:sz w:val="21"/>
          <w:szCs w:val="21"/>
        </w:rPr>
      </w:pPr>
      <w:r/>
      <w:bookmarkStart w:id="19" w:name="_Toc16745"/>
      <w:r/>
      <w:bookmarkStart w:id="20"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2"/>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2"/>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12"/>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2"/>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12"/>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12"/>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12"/>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12"/>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12"/>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2"/>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2"/>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1" w:name="OLE_LINK38"/>
      <w:r/>
      <w:bookmarkStart w:id="22" w:name="OLE_LINK41"/>
      <w:r/>
      <w:bookmarkStart w:id="23" w:name="OLE_LINK42"/>
      <w:r>
        <w:rPr>
          <w:rFonts w:hint="eastAsia" w:ascii="宋体" w:hAnsi="宋体"/>
          <w:b/>
          <w:sz w:val="21"/>
          <w:szCs w:val="21"/>
        </w:rPr>
        <w:t xml:space="preserve">请将合法获取招标文件的证明材料（即《投标供应商确认函》）、</w:t>
      </w:r>
      <w:bookmarkStart w:id="24"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1"/>
      <w:r/>
      <w:bookmarkEnd w:id="22"/>
      <w:r/>
      <w:bookmarkEnd w:id="23"/>
      <w:r/>
      <w:bookmarkEnd w:id="24"/>
      <w:r>
        <w:rPr>
          <w:rFonts w:hint="eastAsia" w:ascii="宋体" w:hAnsi="宋体"/>
          <w:b/>
          <w:sz w:val="21"/>
          <w:szCs w:val="21"/>
        </w:rPr>
        <w:t xml:space="preserve">与质疑函一起递交，否则不予受理。</w:t>
      </w:r>
      <w:r/>
    </w:p>
    <w:p>
      <w:pPr>
        <w:pStyle w:val="1012"/>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12"/>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1012"/>
        <w:ind w:left="0" w:firstLine="422"/>
        <w:spacing w:line="360" w:lineRule="auto"/>
        <w:rPr>
          <w:rFonts w:ascii="宋体" w:hAnsi="宋体"/>
          <w:b/>
          <w:sz w:val="21"/>
          <w:szCs w:val="21"/>
        </w:rPr>
      </w:pPr>
      <w:r/>
      <w:bookmarkStart w:id="25" w:name="OLE_LINK17"/>
      <w:r>
        <w:rPr>
          <w:rFonts w:hint="eastAsia" w:ascii="宋体" w:hAnsi="宋体"/>
          <w:b/>
          <w:sz w:val="21"/>
          <w:szCs w:val="21"/>
        </w:rPr>
        <w:t xml:space="preserve">联系电话：0512-69826795</w:t>
      </w:r>
      <w:r/>
    </w:p>
    <w:p>
      <w:pPr>
        <w:pStyle w:val="1012"/>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5"/>
      <w:r/>
      <w:r/>
    </w:p>
    <w:p>
      <w:pPr>
        <w:pStyle w:val="1012"/>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9"/>
      <w:r/>
      <w:bookmarkEnd w:id="20"/>
      <w:r/>
      <w:r/>
    </w:p>
    <w:p>
      <w:pPr>
        <w:pStyle w:val="1012"/>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1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2"/>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2"/>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12"/>
        <w:ind w:left="0" w:firstLine="420"/>
        <w:spacing w:line="360" w:lineRule="auto"/>
        <w:rPr>
          <w:rFonts w:ascii="宋体" w:hAnsi="宋体"/>
          <w:sz w:val="21"/>
          <w:szCs w:val="21"/>
        </w:rPr>
      </w:pPr>
      <w:r>
        <w:rPr>
          <w:rFonts w:hint="eastAsia" w:ascii="宋体" w:hAnsi="宋体"/>
          <w:sz w:val="21"/>
          <w:szCs w:val="21"/>
        </w:rPr>
        <w:t xml:space="preserve">14.1.4.2投标人基本情况表（格式见第三章）；</w:t>
      </w:r>
      <w:r/>
    </w:p>
    <w:p>
      <w:pPr>
        <w:pStyle w:val="1012"/>
        <w:ind w:left="0" w:firstLine="420"/>
        <w:spacing w:line="360" w:lineRule="auto"/>
        <w:rPr>
          <w:rFonts w:ascii="宋体" w:hAnsi="宋体"/>
          <w:sz w:val="21"/>
          <w:szCs w:val="21"/>
        </w:rPr>
      </w:pPr>
      <w:r>
        <w:rPr>
          <w:rFonts w:hint="eastAsia" w:ascii="宋体" w:hAnsi="宋体"/>
          <w:sz w:val="21"/>
          <w:szCs w:val="21"/>
        </w:rPr>
        <w:t xml:space="preserve">14.1.4.3投标人法定代表人身份证正反面复印件；</w:t>
      </w:r>
      <w:r/>
    </w:p>
    <w:p>
      <w:pPr>
        <w:pStyle w:val="1012"/>
        <w:ind w:left="0" w:firstLine="420"/>
        <w:spacing w:line="360" w:lineRule="auto"/>
        <w:rPr>
          <w:rFonts w:ascii="宋体" w:hAnsi="宋体"/>
          <w:sz w:val="21"/>
          <w:szCs w:val="21"/>
        </w:rPr>
      </w:pPr>
      <w:r>
        <w:rPr>
          <w:rFonts w:hint="eastAsia" w:ascii="宋体" w:hAnsi="宋体"/>
          <w:sz w:val="21"/>
          <w:szCs w:val="21"/>
        </w:rPr>
        <w:t xml:space="preserve">14.1.4.4法定代表人授权委托书（如有授权，格式见第三章）；</w:t>
      </w:r>
      <w:r/>
    </w:p>
    <w:p>
      <w:pPr>
        <w:pStyle w:val="1012"/>
        <w:ind w:left="0" w:firstLine="420"/>
        <w:spacing w:line="360" w:lineRule="auto"/>
        <w:rPr>
          <w:rFonts w:ascii="宋体" w:hAnsi="宋体"/>
          <w:sz w:val="21"/>
          <w:szCs w:val="21"/>
        </w:rPr>
      </w:pPr>
      <w:r>
        <w:rPr>
          <w:rFonts w:hint="eastAsia" w:ascii="宋体" w:hAnsi="宋体"/>
          <w:sz w:val="21"/>
          <w:szCs w:val="21"/>
        </w:rPr>
        <w:t xml:space="preserve">14.1.4.5投标人授权代理人身份证正反面复印件（如有授权）；</w:t>
      </w:r>
      <w:r/>
    </w:p>
    <w:p>
      <w:pPr>
        <w:pStyle w:val="101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14.1.4.6合格投标人资格证明材料</w:t>
      </w:r>
      <w:r>
        <w:rPr>
          <w:rFonts w:hint="eastAsia" w:ascii="宋体" w:hAnsi="宋体"/>
          <w:b/>
          <w:sz w:val="21"/>
          <w:szCs w:val="21"/>
        </w:rPr>
        <w:t xml:space="preserve">（若为联合体，参加联合体的投标人均须满足并提供证明材料）</w:t>
      </w:r>
      <w:r>
        <w:rPr>
          <w:rFonts w:hint="eastAsia" w:ascii="宋体" w:hAnsi="宋体"/>
          <w:sz w:val="21"/>
          <w:szCs w:val="21"/>
        </w:rPr>
        <w:t xml:space="preserve">：</w:t>
      </w:r>
      <w:r/>
    </w:p>
    <w:p>
      <w:pPr>
        <w:pStyle w:val="105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1012"/>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（6）</w:t>
      </w:r>
      <w:r>
        <w:rPr>
          <w:rFonts w:hint="eastAsia" w:ascii="宋体" w:hAnsi="宋体"/>
          <w:b/>
          <w:sz w:val="21"/>
          <w:szCs w:val="21"/>
        </w:rPr>
        <w:t xml:space="preserve">非联合体响应，应提供以下资格证明材料，若为联合体，参加联合体的投标单位均须满足并提供以下资格证明材料：</w:t>
      </w:r>
      <w:r/>
    </w:p>
    <w:p>
      <w:pPr>
        <w:pStyle w:val="1012"/>
        <w:ind w:left="0" w:firstLine="422"/>
        <w:spacing w:line="360" w:lineRule="auto"/>
        <w:tabs>
          <w:tab w:val="left" w:pos="0" w:leader="none"/>
        </w:tabs>
        <w:rPr>
          <w:rFonts w:ascii="宋体" w:hAnsi="宋体"/>
          <w:b/>
          <w:sz w:val="21"/>
          <w:szCs w:val="21"/>
        </w:rPr>
      </w:pPr>
      <w:r>
        <w:rPr>
          <w:rFonts w:ascii="宋体" w:hAnsi="宋体"/>
          <w:b/>
          <w:sz w:val="21"/>
          <w:szCs w:val="21"/>
        </w:rPr>
        <w:fldChar w:fldCharType="begin"/>
      </w:r>
      <w:r>
        <w:rPr>
          <w:rFonts w:ascii="宋体" w:hAnsi="宋体"/>
          <w:b/>
          <w:sz w:val="21"/>
          <w:szCs w:val="21"/>
        </w:rPr>
        <w:instrText xml:space="preserve"> </w:instrText>
      </w:r>
      <w:r>
        <w:rPr>
          <w:rFonts w:hint="eastAsia" w:ascii="宋体" w:hAnsi="宋体"/>
          <w:b/>
          <w:sz w:val="21"/>
          <w:szCs w:val="21"/>
        </w:rPr>
        <w:instrText xml:space="preserve">= 1 \* GB3</w:instrText>
      </w:r>
      <w:r>
        <w:rPr>
          <w:rFonts w:ascii="宋体" w:hAnsi="宋体"/>
          <w:b/>
          <w:sz w:val="21"/>
          <w:szCs w:val="21"/>
        </w:rPr>
        <w:instrText xml:space="preserve"> </w:instrText>
      </w:r>
      <w:r>
        <w:rPr>
          <w:rFonts w:ascii="宋体" w:hAnsi="宋体"/>
          <w:b/>
          <w:sz w:val="21"/>
          <w:szCs w:val="21"/>
        </w:rPr>
        <w:fldChar w:fldCharType="separate"/>
      </w:r>
      <w:r>
        <w:rPr>
          <w:rFonts w:hint="eastAsia" w:ascii="宋体" w:hAnsi="宋体"/>
          <w:b/>
          <w:sz w:val="21"/>
          <w:szCs w:val="21"/>
        </w:rPr>
        <w:t xml:space="preserve">①</w:t>
      </w:r>
      <w:r>
        <w:rPr>
          <w:rFonts w:ascii="宋体" w:hAnsi="宋体"/>
          <w:b/>
          <w:sz w:val="21"/>
          <w:szCs w:val="21"/>
        </w:rPr>
        <w:fldChar w:fldCharType="end"/>
      </w:r>
      <w:r>
        <w:rPr>
          <w:rFonts w:hint="eastAsia" w:ascii="宋体" w:hAnsi="宋体"/>
          <w:b/>
          <w:sz w:val="21"/>
          <w:szCs w:val="21"/>
        </w:rPr>
        <w:t xml:space="preserve">具有中国保险监督管理委员会颁发的《保险许可证》，批准设立的保险公司或其分支机构；</w:t>
      </w:r>
      <w:r/>
    </w:p>
    <w:p>
      <w:pPr>
        <w:pStyle w:val="1012"/>
        <w:ind w:left="0" w:firstLine="422"/>
        <w:spacing w:line="360" w:lineRule="auto"/>
        <w:tabs>
          <w:tab w:val="left" w:pos="0" w:leader="none"/>
        </w:tabs>
        <w:rPr>
          <w:rFonts w:ascii="宋体" w:hAnsi="宋体"/>
          <w:b/>
          <w:sz w:val="21"/>
          <w:szCs w:val="21"/>
        </w:rPr>
      </w:pPr>
      <w:r>
        <w:rPr>
          <w:rFonts w:ascii="宋体" w:hAnsi="宋体"/>
          <w:b/>
          <w:sz w:val="21"/>
          <w:szCs w:val="21"/>
        </w:rPr>
        <w:fldChar w:fldCharType="begin"/>
      </w:r>
      <w:r>
        <w:rPr>
          <w:rFonts w:ascii="宋体" w:hAnsi="宋体"/>
          <w:b/>
          <w:sz w:val="21"/>
          <w:szCs w:val="21"/>
        </w:rPr>
        <w:instrText xml:space="preserve"> </w:instrText>
      </w:r>
      <w:r>
        <w:rPr>
          <w:rFonts w:hint="eastAsia" w:ascii="宋体" w:hAnsi="宋体"/>
          <w:b/>
          <w:sz w:val="21"/>
          <w:szCs w:val="21"/>
        </w:rPr>
        <w:instrText xml:space="preserve">= 2 \* GB3</w:instrText>
      </w:r>
      <w:r>
        <w:rPr>
          <w:rFonts w:ascii="宋体" w:hAnsi="宋体"/>
          <w:b/>
          <w:sz w:val="21"/>
          <w:szCs w:val="21"/>
        </w:rPr>
        <w:instrText xml:space="preserve"> </w:instrText>
      </w:r>
      <w:r>
        <w:rPr>
          <w:rFonts w:ascii="宋体" w:hAnsi="宋体"/>
          <w:b/>
          <w:sz w:val="21"/>
          <w:szCs w:val="21"/>
        </w:rPr>
        <w:fldChar w:fldCharType="separate"/>
      </w:r>
      <w:r>
        <w:rPr>
          <w:rFonts w:hint="eastAsia" w:ascii="宋体" w:hAnsi="宋体"/>
          <w:b/>
          <w:sz w:val="21"/>
          <w:szCs w:val="21"/>
        </w:rPr>
        <w:t xml:space="preserve">②</w:t>
      </w:r>
      <w:r>
        <w:rPr>
          <w:rFonts w:ascii="宋体" w:hAnsi="宋体"/>
          <w:b/>
          <w:sz w:val="21"/>
          <w:szCs w:val="21"/>
        </w:rPr>
        <w:fldChar w:fldCharType="end"/>
      </w:r>
      <w:r>
        <w:rPr>
          <w:rFonts w:hint="eastAsia" w:ascii="宋体" w:hAnsi="宋体"/>
          <w:b/>
          <w:sz w:val="21"/>
          <w:szCs w:val="21"/>
        </w:rPr>
        <w:t xml:space="preserve">具有独立承担民事责任的能力，保险属于特殊行业的分支机构可参与本次投标，但同一家总公司只能有一家分支机构参与投标，且总公司不能与下属分支机构同时参与投标。如分公司（中心支公司）进行投标的，须提供总公司的法人企业授权书。</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1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pStyle w:val="1012"/>
        <w:ind w:left="0" w:firstLine="420"/>
        <w:spacing w:line="360" w:lineRule="auto"/>
        <w:rPr>
          <w:rFonts w:ascii="宋体" w:hAnsi="宋体"/>
          <w:b/>
          <w:bCs/>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b/>
          <w:bCs/>
          <w:sz w:val="21"/>
          <w:szCs w:val="21"/>
        </w:rPr>
        <w:t xml:space="preserve">联合体协议书（如为联合体投标，格式见第三章）；</w:t>
      </w:r>
      <w:r/>
    </w:p>
    <w:p>
      <w:pPr>
        <w:pStyle w:val="1012"/>
        <w:ind w:left="0" w:firstLine="422"/>
        <w:spacing w:line="360" w:lineRule="auto"/>
        <w:rPr>
          <w:rFonts w:ascii="宋体" w:hAnsi="宋体"/>
          <w:b/>
          <w:bCs/>
          <w:sz w:val="21"/>
          <w:szCs w:val="21"/>
        </w:rPr>
      </w:pPr>
      <w:r>
        <w:rPr>
          <w:rFonts w:hint="eastAsia" w:ascii="宋体" w:hAnsi="宋体"/>
          <w:b/>
          <w:bCs/>
          <w:sz w:val="21"/>
          <w:szCs w:val="21"/>
        </w:rPr>
        <w:t xml:space="preserve">以联合体形式投标的，须明确联合体主办人，代表联合体递交投标文件。投标文件内须附联合体协议书，协议书上需明确联合体各方承担的工作和义务、小微企业（残疾人福利单位、监狱企业）的合同份额占到合同总金额的比例（如涉及），未提供协议的视为非实质性响应。</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《中小企业声明函》或《残疾人福利性单位声明函》或由省级以上监狱管理局、戒毒管理局（含新疆生产建设兵团）出具的属于监狱企业的证明文件（如有）；</w:t>
      </w:r>
      <w:r/>
    </w:p>
    <w:p>
      <w:pPr>
        <w:ind w:left="0" w:firstLine="408"/>
        <w:spacing w:line="360" w:lineRule="auto"/>
        <w:rPr>
          <w:rFonts w:ascii="宋体" w:hAnsi="宋体" w:cs="Times New Roman"/>
          <w:sz w:val="21"/>
          <w:szCs w:val="21"/>
          <w:lang w:val="zh-CN"/>
        </w:rPr>
      </w:pPr>
      <w:r>
        <w:rPr>
          <w:rFonts w:ascii="宋体" w:hAnsi="宋体"/>
          <w:sz w:val="21"/>
          <w:szCs w:val="21"/>
        </w:rPr>
        <w:t xml:space="preserve">14.1.8</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28"/>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28"/>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28"/>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4.1.4-14.1.9</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28"/>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28"/>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28"/>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28"/>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2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2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26" w:name="_Toc31150"/>
      <w:r/>
      <w:bookmarkStart w:id="27"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6"/>
      <w:r/>
      <w:bookmarkEnd w:id="27"/>
      <w:r/>
      <w:r/>
    </w:p>
    <w:p>
      <w:pPr>
        <w:pStyle w:val="1228"/>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28"/>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28"/>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.1投标人应当在投标截止时间前制作并上传电子投标文件。</w:t>
      </w:r>
      <w:r/>
    </w:p>
    <w:p>
      <w:pPr>
        <w:pStyle w:val="1012"/>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28"/>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2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2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2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2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2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28" w:name="_Toc22837"/>
      <w:r/>
      <w:bookmarkStart w:id="29"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28"/>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28"/>
      <w:r/>
      <w:bookmarkEnd w:id="29"/>
      <w:r/>
      <w:r/>
    </w:p>
    <w:p>
      <w:pPr>
        <w:pStyle w:val="122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2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28"/>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28"/>
        <w:ind w:left="0" w:firstLine="422"/>
        <w:spacing w:line="360" w:lineRule="auto"/>
        <w:rPr>
          <w:rFonts w:ascii="宋体" w:hAnsi="宋体" w:cs="宋体"/>
          <w:b/>
          <w:color w:val="000000" w:themeColor="text1"/>
          <w:sz w:val="21"/>
          <w:szCs w:val="21"/>
        </w:rPr>
      </w:pPr>
      <w:r/>
      <w:bookmarkStart w:id="30" w:name="OLE_LINK20"/>
      <w:r/>
      <w:bookmarkStart w:id="31" w:name="OLE_LINK11"/>
      <w:r/>
      <w:bookmarkStart w:id="32" w:name="OLE_LINK25"/>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bookmarkEnd w:id="30"/>
      <w:r/>
      <w:r/>
    </w:p>
    <w:p>
      <w:pPr>
        <w:pStyle w:val="122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3" w:name="OLE_LINK6"/>
      <w:r>
        <w:rPr>
          <w:rFonts w:hint="eastAsia" w:ascii="宋体" w:hAnsi="宋体" w:cs="宋体"/>
          <w:b/>
          <w:color w:val="000000" w:themeColor="text1"/>
          <w:sz w:val="21"/>
          <w:szCs w:val="21"/>
          <w:lang w:val="en-US"/>
        </w:rPr>
        <w:t xml:space="preserve">评标</w:t>
      </w:r>
      <w:bookmarkEnd w:id="33"/>
      <w:r>
        <w:rPr>
          <w:rFonts w:hint="eastAsia" w:ascii="宋体" w:hAnsi="宋体" w:cs="宋体"/>
          <w:b/>
          <w:color w:val="000000" w:themeColor="text1"/>
          <w:sz w:val="21"/>
          <w:szCs w:val="21"/>
          <w:lang w:val="en-US"/>
        </w:rPr>
        <w:t xml:space="preserve">委员会应当启动异常低价投标审查程序：</w:t>
      </w:r>
      <w:r/>
    </w:p>
    <w:p>
      <w:pPr>
        <w:pStyle w:val="122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22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22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2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（四）评标委员会基于专业判断，认为供应商报价过低，有可能影响产品质量或者不能诚信履约的其他情形。</w:t>
      </w:r>
      <w:r/>
    </w:p>
    <w:p>
      <w:pPr>
        <w:pStyle w:val="1228"/>
        <w:ind w:left="0" w:firstLine="422"/>
        <w:spacing w:line="360" w:lineRule="auto"/>
        <w:rPr>
          <w:color w:val="333333"/>
          <w:shd w:val="clear" w:color="auto" w:fill="ffffff"/>
        </w:rPr>
      </w:pPr>
      <w:r/>
      <w:bookmarkStart w:id="34" w:name="OLE_LINK4"/>
      <w:r/>
      <w:bookmarkStart w:id="35" w:name="OLE_LINK3"/>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36" w:name="OLE_LINK2"/>
      <w:r/>
      <w:bookmarkStart w:id="37" w:name="OLE_LINK1"/>
      <w:r>
        <w:rPr>
          <w:rFonts w:hint="eastAsia" w:ascii="宋体" w:hAnsi="宋体"/>
          <w:b/>
          <w:color w:val="000000" w:themeColor="text1"/>
          <w:sz w:val="21"/>
          <w:szCs w:val="21"/>
        </w:rPr>
        <w:t xml:space="preserve">评标委员会</w:t>
      </w:r>
      <w:bookmarkEnd w:id="36"/>
      <w:r/>
      <w:bookmarkEnd w:id="37"/>
      <w:r>
        <w:rPr>
          <w:rFonts w:hint="eastAsia" w:ascii="宋体" w:hAnsi="宋体"/>
          <w:b/>
          <w:color w:val="000000" w:themeColor="text1"/>
          <w:sz w:val="21"/>
          <w:szCs w:val="21"/>
        </w:rPr>
        <w:t xml:space="preserve">应当要求相关供应商在评标现场合理的时间内对投标价格作出解释，提供项目具体成本测算等与报价合理性相关的书面说明及相关证明材料</w:t>
      </w:r>
      <w:bookmarkStart w:id="38" w:name="OLE_LINK9"/>
      <w:r/>
      <w:bookmarkStart w:id="39" w:name="OLE_LINK10"/>
      <w:r>
        <w:rPr>
          <w:rFonts w:hint="eastAsia" w:ascii="宋体" w:hAnsi="宋体"/>
          <w:b/>
          <w:color w:val="000000" w:themeColor="text1"/>
          <w:sz w:val="21"/>
          <w:szCs w:val="21"/>
        </w:rPr>
        <w:t xml:space="preserve">，</w:t>
      </w:r>
      <w:bookmarkEnd w:id="38"/>
      <w:r/>
      <w:bookmarkEnd w:id="39"/>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2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28"/>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28"/>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34"/>
      <w:r/>
      <w:bookmarkEnd w:id="35"/>
      <w:r/>
      <w:r/>
    </w:p>
    <w:p>
      <w:pPr>
        <w:pStyle w:val="122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1"/>
      <w:r/>
      <w:bookmarkEnd w:id="32"/>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28"/>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28"/>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28"/>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2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0" w:name="_Toc18442"/>
      <w:r/>
      <w:bookmarkStart w:id="41" w:name="_Toc19501"/>
      <w:r/>
      <w:r/>
    </w:p>
    <w:p>
      <w:pPr>
        <w:pStyle w:val="1228"/>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0"/>
      <w:r/>
      <w:bookmarkEnd w:id="41"/>
      <w:r/>
      <w:r/>
    </w:p>
    <w:p>
      <w:pPr>
        <w:pStyle w:val="1228"/>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2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2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2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28"/>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2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2" w:name="_Toc21029"/>
      <w:r/>
      <w:bookmarkStart w:id="43" w:name="_Toc8186"/>
      <w:r/>
      <w:r/>
    </w:p>
    <w:p>
      <w:pPr>
        <w:pStyle w:val="1228"/>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2"/>
      <w:r/>
      <w:bookmarkEnd w:id="43"/>
      <w:r/>
      <w:r/>
    </w:p>
    <w:p>
      <w:pPr>
        <w:pStyle w:val="1228"/>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28"/>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28"/>
        <w:ind w:left="0" w:firstLine="0"/>
        <w:spacing w:line="360" w:lineRule="auto"/>
        <w:rPr>
          <w:rFonts w:ascii="宋体" w:hAnsi="宋体" w:cs="宋体"/>
          <w:sz w:val="21"/>
          <w:szCs w:val="21"/>
        </w:rPr>
      </w:pPr>
      <w:r>
        <w:rPr>
          <w:rFonts w:ascii="宋体" w:hAnsi="宋体" w:cs="宋体"/>
          <w:sz w:val="21"/>
          <w:szCs w:val="21"/>
        </w:rPr>
      </w:r>
      <w:r/>
    </w:p>
    <w:p>
      <w:pPr>
        <w:pStyle w:val="994"/>
        <w:ind w:left="0" w:firstLine="0"/>
        <w:jc w:val="center"/>
        <w:rPr>
          <w:rFonts w:ascii="宋体" w:hAnsi="宋体"/>
          <w:sz w:val="21"/>
          <w:szCs w:val="21"/>
          <w:lang w:val="zh-CN"/>
        </w:rPr>
      </w:pPr>
      <w:r/>
      <w:bookmarkStart w:id="44" w:name="_Toc24711"/>
      <w:r/>
      <w:bookmarkStart w:id="45" w:name="_Toc7264"/>
      <w:r/>
      <w:bookmarkStart w:id="46" w:name="_Toc105397778"/>
      <w:r>
        <w:rPr>
          <w:rFonts w:hint="eastAsia" w:ascii="宋体" w:hAnsi="宋体"/>
          <w:b/>
          <w:sz w:val="44"/>
          <w:szCs w:val="22"/>
        </w:rPr>
        <w:br w:type="page" w:clear="all"/>
      </w:r>
      <w:r>
        <w:rPr>
          <w:rFonts w:hint="eastAsia" w:ascii="宋体" w:hAnsi="宋体"/>
          <w:b/>
          <w:sz w:val="44"/>
          <w:szCs w:val="22"/>
        </w:rPr>
        <w:t xml:space="preserve">第三章  </w:t>
      </w:r>
      <w:bookmarkStart w:id="47" w:name="投标文件格式"/>
      <w:r/>
      <w:bookmarkEnd w:id="47"/>
      <w:r>
        <w:rPr>
          <w:rFonts w:hint="eastAsia" w:ascii="宋体" w:hAnsi="宋体"/>
          <w:b/>
          <w:sz w:val="44"/>
          <w:szCs w:val="22"/>
        </w:rPr>
        <w:t xml:space="preserve">投标文件格式</w:t>
      </w:r>
      <w:bookmarkEnd w:id="44"/>
      <w:r/>
      <w:bookmarkEnd w:id="45"/>
      <w:r/>
      <w:bookmarkEnd w:id="46"/>
      <w:r/>
      <w:r/>
    </w:p>
    <w:p>
      <w:pPr>
        <w:ind w:left="0"/>
        <w:spacing w:line="440" w:lineRule="exact"/>
        <w:rPr>
          <w:rFonts w:ascii="宋体" w:hAnsi="宋体"/>
          <w:b/>
          <w:sz w:val="21"/>
          <w:szCs w:val="21"/>
        </w:rPr>
      </w:pPr>
      <w:r>
        <w:rPr>
          <w:rFonts w:ascii="宋体" w:hAnsi="宋体"/>
          <w:b/>
          <w:sz w:val="21"/>
          <w:szCs w:val="21"/>
        </w:rPr>
        <w:t xml:space="preserve">说明：</w:t>
      </w:r>
      <w:r/>
    </w:p>
    <w:p>
      <w:pPr>
        <w:pStyle w:val="1228"/>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48" w:name="_Toc105397779"/>
      <w:r/>
      <w:bookmarkStart w:id="49" w:name="_Toc3821"/>
      <w:r/>
      <w:bookmarkStart w:id="50" w:name="_Toc17036"/>
      <w:r/>
      <w:bookmarkStart w:id="51" w:name="_Toc71810480"/>
      <w:r>
        <w:rPr>
          <w:rFonts w:hint="eastAsia" w:ascii="宋体" w:hAnsi="宋体"/>
          <w:b/>
          <w:sz w:val="21"/>
          <w:szCs w:val="21"/>
        </w:rPr>
        <w:t xml:space="preserve">附件1.投标函</w:t>
      </w:r>
      <w:bookmarkEnd w:id="48"/>
      <w:r/>
      <w:bookmarkEnd w:id="49"/>
      <w:r/>
      <w:bookmarkEnd w:id="50"/>
      <w:r/>
      <w:bookmarkEnd w:id="51"/>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2" w:name="_Toc71810481"/>
      <w:r/>
      <w:bookmarkStart w:id="53"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2"/>
      <w:r/>
      <w:bookmarkEnd w:id="53"/>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4" w:name="TBR"/>
      <w:r/>
      <w:bookmarkEnd w:id="54"/>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5" w:name="XMBH"/>
      <w:r/>
      <w:bookmarkEnd w:id="55"/>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6" w:name="FBH"/>
      <w:r/>
      <w:bookmarkEnd w:id="56"/>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57" w:name="XMMC"/>
            <w:r/>
            <w:bookmarkEnd w:id="57"/>
            <w:r>
              <w:rPr>
                <w:rFonts w:hint="eastAsia" w:ascii="宋体" w:hAnsi="宋体"/>
                <w:sz w:val="21"/>
                <w:szCs w:val="21"/>
              </w:rPr>
              <w:t xml:space="preserve">养老机构综合责任保险和社区居家养老服务组织责任保险</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Times New Roman" w:hAnsi="Times New Roman" w:cs="Times New Roman"/>
                <w:sz w:val="21"/>
                <w:szCs w:val="21"/>
              </w:rPr>
              <w:t xml:space="preserve">14652420</w:t>
            </w:r>
            <w:r>
              <w:rPr>
                <w:rFonts w:ascii="Times New Roman" w:hAnsi="Times New Roman" w:cs="Times New Roman"/>
                <w:sz w:val="21"/>
                <w:szCs w:val="21"/>
              </w:rPr>
              <w:t xml:space="preserve">.00</w:t>
            </w:r>
            <w:r>
              <w:rPr>
                <w:rFonts w:hint="eastAsia" w:ascii="宋体" w:hAnsi="宋体"/>
                <w:sz w:val="21"/>
                <w:szCs w:val="21"/>
              </w:rPr>
              <w:t xml:space="preserve">（元人民币）</w:t>
            </w:r>
            <w:r/>
          </w:p>
        </w:tc>
      </w:tr>
      <w:tr>
        <w:trPr>
          <w:cantSplit/>
          <w:trHeight w:val="1361"/>
        </w:trPr>
        <w:tc>
          <w:tcPr>
            <w:gridSpan w:val="2"/>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jc w:val="center"/>
              <w:spacing w:line="600" w:lineRule="exact"/>
              <w:rPr>
                <w:rFonts w:ascii="宋体" w:hAnsi="宋体"/>
                <w:sz w:val="21"/>
                <w:szCs w:val="21"/>
              </w:rPr>
            </w:pPr>
            <w:r>
              <w:rPr>
                <w:rFonts w:hint="eastAsia" w:ascii="宋体" w:hAnsi="宋体"/>
                <w:b/>
                <w:sz w:val="21"/>
                <w:szCs w:val="21"/>
              </w:rPr>
              <w:t xml:space="preserve">注：本次报价采用固定价格，其他报价视为非实质性响应文件</w:t>
            </w:r>
            <w:bookmarkStart w:id="58" w:name="JEDX"/>
            <w:r/>
            <w:bookmarkEnd w:id="58"/>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59" w:name="NF"/>
      <w:r/>
      <w:bookmarkEnd w:id="59"/>
      <w:r>
        <w:rPr>
          <w:rFonts w:hint="eastAsia" w:ascii="宋体" w:hAnsi="宋体"/>
          <w:sz w:val="21"/>
          <w:szCs w:val="21"/>
        </w:rPr>
        <w:t xml:space="preserve"> 年 </w:t>
      </w:r>
      <w:bookmarkStart w:id="60" w:name="YF"/>
      <w:r/>
      <w:bookmarkEnd w:id="60"/>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1" w:name="RI"/>
      <w:r/>
      <w:bookmarkEnd w:id="61"/>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20"/>
        <w:rPr>
          <w:rFonts w:ascii="宋体" w:hAnsi="宋体"/>
        </w:rPr>
      </w:pPr>
      <w:r>
        <w:rPr>
          <w:rFonts w:ascii="宋体" w:hAnsi="宋体"/>
        </w:rPr>
      </w:r>
      <w:r/>
    </w:p>
    <w:p>
      <w:pPr>
        <w:ind w:left="0"/>
        <w:spacing w:line="440" w:lineRule="exact"/>
        <w:rPr>
          <w:rFonts w:ascii="宋体" w:hAnsi="宋体"/>
          <w:b/>
          <w:sz w:val="21"/>
          <w:szCs w:val="21"/>
        </w:rPr>
      </w:pPr>
      <w:r/>
      <w:bookmarkStart w:id="62" w:name="_Toc7945"/>
      <w:r/>
      <w:bookmarkStart w:id="63" w:name="_Toc241"/>
      <w:r/>
      <w:bookmarkStart w:id="64"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20"/>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5" w:name="_Toc105397781"/>
      <w:r>
        <w:rPr>
          <w:rFonts w:ascii="宋体" w:hAnsi="宋体"/>
          <w:b/>
          <w:sz w:val="21"/>
          <w:szCs w:val="21"/>
        </w:rPr>
        <w:t xml:space="preserve">附件3</w:t>
      </w:r>
      <w:bookmarkEnd w:id="62"/>
      <w:r/>
      <w:bookmarkEnd w:id="63"/>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64"/>
      <w:r/>
      <w:bookmarkEnd w:id="65"/>
      <w:r/>
      <w:r/>
    </w:p>
    <w:p>
      <w:pPr>
        <w:pStyle w:val="1006"/>
      </w:pPr>
      <w:r/>
      <w:r/>
    </w:p>
    <w:p>
      <w:pPr>
        <w:ind w:left="0"/>
        <w:jc w:val="center"/>
        <w:spacing w:line="360" w:lineRule="auto"/>
        <w:widowControl w:val="off"/>
        <w:rPr>
          <w:rFonts w:ascii="宋体" w:hAnsi="宋体"/>
          <w:b/>
          <w:sz w:val="21"/>
          <w:szCs w:val="21"/>
        </w:rPr>
      </w:pPr>
      <w:r>
        <w:rPr>
          <w:rFonts w:hint="eastAsia" w:ascii="宋体" w:hAnsi="宋体"/>
          <w:b/>
          <w:sz w:val="21"/>
          <w:szCs w:val="21"/>
        </w:rPr>
        <w:t xml:space="preserve">公开分项报价</w:t>
      </w:r>
      <w:r/>
    </w:p>
    <w:p>
      <w:pPr>
        <w:ind w:left="0"/>
        <w:jc w:val="right"/>
        <w:spacing w:line="360" w:lineRule="auto"/>
        <w:rPr>
          <w:rFonts w:ascii="宋体" w:hAnsi="宋体"/>
          <w:sz w:val="21"/>
          <w:szCs w:val="21"/>
        </w:rPr>
      </w:pPr>
      <w:r>
        <w:rPr>
          <w:rFonts w:hint="eastAsia" w:ascii="宋体" w:hAnsi="宋体"/>
          <w:sz w:val="21"/>
          <w:szCs w:val="21"/>
        </w:rPr>
        <w:t xml:space="preserve">单位：元（人民币） </w:t>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bl>
    <w:p>
      <w:pPr>
        <w:ind w:right="840" w:firstLine="5250"/>
        <w:spacing w:line="360" w:lineRule="auto"/>
        <w:rPr>
          <w:rFonts w:ascii="宋体" w:hAnsi="宋体"/>
          <w:sz w:val="21"/>
          <w:szCs w:val="21"/>
        </w:rPr>
      </w:pPr>
      <w:r>
        <w:rPr>
          <w:rFonts w:ascii="宋体" w:hAnsi="宋体"/>
          <w:sz w:val="21"/>
          <w:szCs w:val="21"/>
        </w:rPr>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1.报价表包含投标人各项成本核算和投入的成本明细，合计金额应与《开标一览表》合计金额一致；否则，以《开标一览表》为准。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.若事项较多，投标人可根据投标内容的实际情况另纸说明。</w:t>
      </w:r>
      <w:r>
        <w:rPr>
          <w:rFonts w:ascii="宋体" w:hAnsi="宋体"/>
          <w:sz w:val="21"/>
          <w:szCs w:val="21"/>
        </w:rPr>
        <w:t xml:space="preserve"> </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1053"/>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66" w:name="_Toc105397782"/>
      <w:r/>
      <w:bookmarkStart w:id="67"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66"/>
      <w:r/>
      <w:bookmarkEnd w:id="6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20"/>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68" w:name="_Toc71810484"/>
      <w:r/>
      <w:bookmarkStart w:id="69" w:name="_Toc105397783"/>
      <w:r/>
      <w:bookmarkStart w:id="70" w:name="_Toc21574"/>
      <w:r/>
      <w:bookmarkStart w:id="71" w:name="_Toc1962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68"/>
      <w:r/>
      <w:bookmarkEnd w:id="69"/>
      <w:r/>
      <w:bookmarkEnd w:id="70"/>
      <w:r/>
      <w:bookmarkEnd w:id="7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苏州市民政局</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养老机构综合责任保险和社区居家养老服务组织责任保险</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养老机构综合责任保险和社区居家养老服务组织责任保险</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其他未列明行业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1"/>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73"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20"/>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4"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3"/>
      <w:r/>
      <w:bookmarkEnd w:id="7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5" w:name="_Toc15378"/>
      <w:r/>
      <w:bookmarkStart w:id="76" w:name="_Toc32206"/>
      <w:r/>
      <w:bookmarkStart w:id="77"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5"/>
      <w:r/>
      <w:bookmarkEnd w:id="76"/>
      <w:r/>
      <w:bookmarkEnd w:id="77"/>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6"/>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53"/>
        <w:ind w:left="0" w:firstLine="0"/>
        <w:rPr>
          <w:rFonts w:ascii="宋体" w:hAnsi="宋体"/>
          <w:b/>
          <w:lang w:val="zh-CN"/>
        </w:rPr>
      </w:pPr>
      <w:r>
        <w:rPr>
          <w:rFonts w:ascii="宋体" w:hAnsi="宋体"/>
          <w:b/>
          <w:lang w:val="zh-CN"/>
        </w:rPr>
      </w:r>
      <w:r/>
    </w:p>
    <w:p>
      <w:pPr>
        <w:pStyle w:val="1053"/>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53"/>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3"/>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3"/>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3"/>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78" w:name="_Toc71810487"/>
      <w:r/>
      <w:bookmarkStart w:id="79" w:name="_Toc105397785"/>
      <w:r>
        <w:rPr>
          <w:rFonts w:ascii="宋体" w:hAnsi="宋体"/>
          <w:b/>
          <w:sz w:val="21"/>
          <w:szCs w:val="21"/>
        </w:rPr>
        <w:t xml:space="preserve">附件7</w:t>
      </w:r>
      <w:r>
        <w:rPr>
          <w:rFonts w:hint="eastAsia" w:ascii="宋体" w:hAnsi="宋体"/>
          <w:b/>
          <w:sz w:val="21"/>
          <w:szCs w:val="21"/>
        </w:rPr>
        <w:t xml:space="preserve">.</w:t>
      </w:r>
      <w:bookmarkEnd w:id="78"/>
      <w:r>
        <w:rPr>
          <w:rFonts w:hint="eastAsia" w:ascii="宋体" w:hAnsi="宋体"/>
        </w:rPr>
        <w:t xml:space="preserve"> </w:t>
      </w:r>
      <w:r>
        <w:rPr>
          <w:rFonts w:hint="eastAsia" w:ascii="宋体" w:hAnsi="宋体"/>
          <w:b/>
          <w:sz w:val="21"/>
          <w:szCs w:val="21"/>
        </w:rPr>
        <w:t xml:space="preserve">偏离表（技术、商务）</w:t>
      </w:r>
      <w:bookmarkEnd w:id="7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80" w:name="_Toc31973"/>
      <w:r/>
      <w:bookmarkStart w:id="81" w:name="_Toc27138"/>
      <w:r>
        <w:rPr>
          <w:rFonts w:ascii="宋体" w:hAnsi="宋体"/>
          <w:sz w:val="21"/>
          <w:szCs w:val="21"/>
        </w:rPr>
        <w:t xml:space="preserve"> </w:t>
      </w:r>
      <w:r/>
    </w:p>
    <w:p>
      <w:pPr>
        <w:pStyle w:val="1020"/>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20"/>
        <w:rPr>
          <w:rFonts w:ascii="宋体" w:hAnsi="宋体"/>
        </w:rPr>
      </w:pPr>
      <w:r>
        <w:rPr>
          <w:rFonts w:ascii="宋体" w:hAnsi="宋体"/>
        </w:rPr>
      </w:r>
      <w:r/>
    </w:p>
    <w:p>
      <w:pPr>
        <w:pStyle w:val="1012"/>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1020"/>
        <w:rPr>
          <w:rFonts w:ascii="宋体" w:hAnsi="宋体"/>
        </w:rPr>
      </w:pPr>
      <w:r>
        <w:rPr>
          <w:rFonts w:ascii="宋体" w:hAnsi="宋体"/>
        </w:rPr>
      </w:r>
      <w:r/>
    </w:p>
    <w:p>
      <w:pPr>
        <w:pStyle w:val="1012"/>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2"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8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sz w:val="21"/>
          <w:szCs w:val="21"/>
        </w:rPr>
      </w:pPr>
      <w:r>
        <w:rPr>
          <w:rFonts w:hint="eastAsia" w:ascii="宋体" w:hAnsi="宋体"/>
          <w:b/>
          <w:sz w:val="21"/>
          <w:szCs w:val="21"/>
        </w:rPr>
        <w:t xml:space="preserve">注：</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firstLine="420"/>
        <w:jc w:val="left"/>
        <w:spacing w:line="360" w:lineRule="auto"/>
        <w:widowControl w:val="off"/>
        <w:rPr>
          <w:rFonts w:ascii="Times New Roman" w:hAnsi="Times New Roman"/>
          <w:sz w:val="21"/>
        </w:rPr>
      </w:pPr>
      <w:r>
        <w:rPr>
          <w:rFonts w:ascii="Times New Roman" w:hAnsi="Times New Roman"/>
          <w:sz w:val="21"/>
        </w:rPr>
        <w:t xml:space="preserve"> </w:t>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83" w:name="_Toc71810489"/>
      <w:r/>
      <w:bookmarkStart w:id="84" w:name="_Toc105397787"/>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83"/>
      <w:r/>
      <w:bookmarkEnd w:id="8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ascii="宋体" w:hAnsi="宋体"/>
          <w:sz w:val="21"/>
          <w:szCs w:val="21"/>
        </w:rPr>
        <w:t xml:space="preserve"> </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0"/>
        <w:rPr>
          <w:rFonts w:ascii="宋体" w:hAnsi="宋体"/>
        </w:rPr>
      </w:pPr>
      <w:r>
        <w:rPr>
          <w:rFonts w:ascii="宋体" w:hAnsi="宋体"/>
        </w:rPr>
      </w:r>
      <w:r/>
    </w:p>
    <w:p>
      <w:pPr>
        <w:pStyle w:val="1012"/>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85" w:name="_Toc105397788"/>
      <w:r/>
      <w:bookmarkStart w:id="86" w:name="_Toc71810490"/>
      <w:r/>
      <w:bookmarkEnd w:id="80"/>
      <w:r/>
      <w:bookmarkEnd w:id="81"/>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8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0"/>
        <w:rPr>
          <w:rFonts w:ascii="宋体" w:hAnsi="宋体"/>
        </w:rPr>
      </w:pPr>
      <w:r>
        <w:rPr>
          <w:rFonts w:ascii="宋体" w:hAnsi="宋体"/>
        </w:rPr>
      </w:r>
      <w:r/>
    </w:p>
    <w:p>
      <w:pPr>
        <w:pStyle w:val="1012"/>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7"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6"/>
      <w:r/>
      <w:bookmarkEnd w:id="87"/>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宋体" w:hAnsi="宋体"/>
          <w:b/>
          <w:sz w:val="21"/>
          <w:szCs w:val="21"/>
        </w:rPr>
        <w:outlineLvl w:val="0"/>
      </w:pPr>
      <w:r>
        <w:rPr>
          <w:rFonts w:ascii="宋体" w:hAnsi="宋体"/>
          <w:sz w:val="21"/>
          <w:szCs w:val="21"/>
        </w:rPr>
        <w:br w:type="page" w:clear="all"/>
      </w:r>
      <w:bookmarkStart w:id="88" w:name="_Toc71810491"/>
      <w:r/>
      <w:bookmarkStart w:id="89" w:name="_Toc105397790"/>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投标人基本情况表</w:t>
      </w:r>
      <w:bookmarkEnd w:id="88"/>
      <w:r/>
      <w:bookmarkEnd w:id="89"/>
      <w:r/>
      <w:r/>
    </w:p>
    <w:p>
      <w:pPr>
        <w:ind w:left="0"/>
        <w:jc w:val="left"/>
        <w:spacing w:line="360" w:lineRule="auto"/>
        <w:rPr>
          <w:rFonts w:ascii="宋体" w:hAnsi="宋体"/>
          <w:sz w:val="21"/>
          <w:szCs w:val="21"/>
        </w:rPr>
      </w:pPr>
      <w:r>
        <w:rPr>
          <w:rFonts w:ascii="宋体" w:hAnsi="宋体"/>
          <w:sz w:val="21"/>
          <w:szCs w:val="21"/>
        </w:rPr>
      </w:r>
      <w:r/>
    </w:p>
    <w:tbl>
      <w:tblPr>
        <w:tblW w:w="0" w:type="auto"/>
        <w:jc w:val="center"/>
        <w:tblLayout w:type="fixed"/>
        <w:tblCellMar>
          <w:left w:w="0" w:type="dxa"/>
          <w:right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216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年万元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420"/>
              <w:spacing w:line="360" w:lineRule="auto"/>
              <w:rPr>
                <w:rFonts w:ascii="宋体" w:hAnsi="宋体" w:cs="Times New Roman"/>
                <w:sz w:val="21"/>
                <w:szCs w:val="21"/>
              </w:rPr>
            </w:pPr>
            <w:r>
              <w:rPr>
                <w:rFonts w:ascii="宋体" w:hAnsi="宋体" w:cs="Times New Roman"/>
                <w:sz w:val="21"/>
                <w:szCs w:val="21"/>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bl>
    <w:p>
      <w:pPr>
        <w:ind w:left="0" w:firstLine="315"/>
        <w:jc w:val="left"/>
        <w:spacing w:line="360" w:lineRule="auto"/>
        <w:rPr>
          <w:rFonts w:ascii="宋体" w:hAnsi="宋体"/>
          <w:b/>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p>
    <w:p>
      <w:pPr>
        <w:ind w:left="0" w:firstLine="368"/>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06"/>
      </w:pPr>
      <w:r/>
      <w:r/>
    </w:p>
    <w:p>
      <w:pPr>
        <w:ind w:left="0"/>
        <w:jc w:val="left"/>
        <w:rPr>
          <w:rFonts w:ascii="宋体" w:hAnsi="宋体"/>
          <w:b/>
          <w:sz w:val="21"/>
          <w:szCs w:val="21"/>
        </w:rPr>
        <w:outlineLvl w:val="0"/>
      </w:pPr>
      <w:r>
        <w:rPr>
          <w:rFonts w:hint="eastAsia" w:ascii="宋体" w:hAnsi="宋体"/>
          <w:b/>
          <w:sz w:val="21"/>
          <w:szCs w:val="21"/>
        </w:rPr>
        <w:t xml:space="preserve">附件1</w:t>
      </w:r>
      <w:r>
        <w:rPr>
          <w:rFonts w:ascii="宋体" w:hAnsi="宋体"/>
          <w:b/>
          <w:sz w:val="21"/>
          <w:szCs w:val="21"/>
        </w:rPr>
        <w:t xml:space="preserve">3</w:t>
      </w:r>
      <w:r>
        <w:rPr>
          <w:rFonts w:hint="eastAsia" w:ascii="宋体" w:hAnsi="宋体"/>
          <w:b/>
          <w:sz w:val="21"/>
          <w:szCs w:val="21"/>
        </w:rPr>
        <w:t xml:space="preserve">.联合体协议书</w:t>
      </w:r>
      <w:r/>
    </w:p>
    <w:p>
      <w:pPr>
        <w:ind w:left="0" w:right="1320" w:firstLine="3990"/>
        <w:spacing w:line="400" w:lineRule="exact"/>
        <w:rPr>
          <w:rFonts w:ascii="宋体" w:hAnsi="宋体"/>
          <w:sz w:val="21"/>
          <w:szCs w:val="21"/>
          <w:lang w:val="zh-CN"/>
        </w:rPr>
      </w:pPr>
      <w:r>
        <w:rPr>
          <w:rFonts w:ascii="宋体" w:hAnsi="宋体"/>
          <w:sz w:val="21"/>
          <w:szCs w:val="21"/>
          <w:lang w:val="zh-CN"/>
        </w:rPr>
      </w:r>
      <w:r/>
    </w:p>
    <w:p>
      <w:pPr>
        <w:ind w:left="0" w:right="1320" w:firstLine="4006"/>
        <w:spacing w:line="400" w:lineRule="exact"/>
        <w:rPr>
          <w:rFonts w:ascii="宋体" w:hAnsi="宋体"/>
          <w:b/>
          <w:sz w:val="21"/>
          <w:szCs w:val="21"/>
          <w:lang w:val="zh-CN"/>
        </w:rPr>
      </w:pPr>
      <w:r>
        <w:rPr>
          <w:rFonts w:hint="eastAsia" w:ascii="宋体" w:hAnsi="宋体"/>
          <w:b/>
          <w:sz w:val="21"/>
          <w:szCs w:val="21"/>
          <w:lang w:val="zh-CN"/>
        </w:rPr>
        <w:t xml:space="preserve">联合体协议书</w:t>
      </w:r>
      <w:r/>
    </w:p>
    <w:p>
      <w:pPr>
        <w:ind w:left="0" w:firstLine="420"/>
        <w:spacing w:line="360" w:lineRule="auto"/>
        <w:widowControl w:val="off"/>
        <w:rPr>
          <w:rFonts w:asciiTheme="minorEastAsia" w:hAnsiTheme="minorEastAsia" w:eastAsiaTheme="minorEastAsia"/>
          <w:sz w:val="21"/>
          <w:szCs w:val="21"/>
          <w:u w:val="single"/>
        </w:rPr>
      </w:pPr>
      <w:r>
        <w:rPr>
          <w:rFonts w:hint="eastAsia" w:asciiTheme="minorEastAsia" w:hAnsiTheme="minorEastAsia" w:eastAsiaTheme="minorEastAsia"/>
          <w:sz w:val="21"/>
          <w:szCs w:val="21"/>
        </w:rPr>
        <w:t xml:space="preserve">甲方：</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乙方：</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丙方：</w:t>
      </w:r>
      <w:r/>
    </w:p>
    <w:p>
      <w:pPr>
        <w:ind w:left="0" w:firstLine="420"/>
        <w:spacing w:line="360" w:lineRule="auto"/>
        <w:widowControl w:val="off"/>
        <w:rPr>
          <w:rFonts w:asciiTheme="minorEastAsia" w:hAnsiTheme="minorEastAsia" w:eastAsiaTheme="minorEastAsia"/>
          <w:color w:val="ff0000"/>
          <w:sz w:val="21"/>
          <w:szCs w:val="21"/>
        </w:rPr>
      </w:pPr>
      <w:r>
        <w:rPr>
          <w:rFonts w:hint="eastAsia" w:asciiTheme="minorEastAsia" w:hAnsiTheme="minorEastAsia" w:eastAsiaTheme="minorEastAsia"/>
          <w:color w:val="ff0000"/>
          <w:sz w:val="21"/>
          <w:szCs w:val="21"/>
        </w:rPr>
        <w:t xml:space="preserve">（可按实际数量列明）</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各方经协商，就响应</w:t>
      </w:r>
      <w:r>
        <w:rPr>
          <w:rFonts w:hint="eastAsia" w:asciiTheme="minorEastAsia" w:hAnsiTheme="minorEastAsia" w:eastAsiaTheme="minorEastAsia"/>
          <w:sz w:val="21"/>
          <w:szCs w:val="21"/>
          <w:u w:val="single"/>
        </w:rPr>
        <w:t xml:space="preserve">     （采购单位）    </w:t>
      </w:r>
      <w:r>
        <w:rPr>
          <w:rFonts w:hint="eastAsia" w:asciiTheme="minorEastAsia" w:hAnsiTheme="minorEastAsia" w:eastAsiaTheme="minorEastAsia"/>
          <w:sz w:val="21"/>
          <w:szCs w:val="21"/>
        </w:rPr>
        <w:t xml:space="preserve">组织实施的</w:t>
      </w:r>
      <w:r>
        <w:rPr>
          <w:rFonts w:hint="eastAsia" w:asciiTheme="minorEastAsia" w:hAnsiTheme="minorEastAsia" w:eastAsiaTheme="minorEastAsia"/>
          <w:sz w:val="21"/>
          <w:szCs w:val="21"/>
          <w:u w:val="single"/>
        </w:rPr>
        <w:t xml:space="preserve">   （项目名称） </w:t>
      </w:r>
      <w:r>
        <w:rPr>
          <w:rFonts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项目联合进行投标之事宜，达成如下协议：</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一、各方一致决定，以</w:t>
      </w:r>
      <w:r>
        <w:rPr>
          <w:rFonts w:hint="eastAsia" w:asciiTheme="minorEastAsia" w:hAnsiTheme="minorEastAsia" w:eastAsiaTheme="minorEastAsia"/>
          <w:sz w:val="21"/>
          <w:szCs w:val="21"/>
          <w:u w:val="single"/>
        </w:rPr>
        <w:t xml:space="preserve">      （单位名称）      </w:t>
      </w:r>
      <w:r>
        <w:rPr>
          <w:rFonts w:hint="eastAsia" w:asciiTheme="minorEastAsia" w:hAnsiTheme="minorEastAsia" w:eastAsiaTheme="minorEastAsia"/>
          <w:sz w:val="21"/>
          <w:szCs w:val="21"/>
        </w:rPr>
        <w:t xml:space="preserve">为主办人（即联合体投标人代表）进行投标，并按照招标文件的规定提交资格文件。</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二、在本次投标过程中，主办人的法定代表人（负责人）或主办人的授权代理人根据招标文件规定及招标内容而对采购人或采购代理机构所作的任何合法承诺，包括书面澄清及响应等均对联合体各方产生约束力。如果成交并签订合同，则联合体各方将共同履行对采购人或采购代理机构所负有的全部义务并就采购合同约定的事项对采购人承担连带责任。</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三、联合体其余各方保证对主办人为响应本次投标而提供的产品和服务提供全部质量保证及售后服务支持。</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四、本次联合投标中，</w:t>
      </w:r>
      <w:r/>
    </w:p>
    <w:p>
      <w:pPr>
        <w:ind w:left="0" w:firstLine="420"/>
        <w:spacing w:line="360" w:lineRule="auto"/>
        <w:widowControl w:val="off"/>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甲方承担的工作和义务为：</w:t>
      </w:r>
      <w:r/>
    </w:p>
    <w:p>
      <w:pPr>
        <w:ind w:left="0" w:firstLine="420"/>
        <w:spacing w:line="360" w:lineRule="auto"/>
        <w:widowControl w:val="off"/>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乙方承担的工作和义务为：</w:t>
      </w:r>
      <w:r/>
    </w:p>
    <w:p>
      <w:pPr>
        <w:ind w:left="0" w:firstLine="420"/>
        <w:spacing w:line="360" w:lineRule="auto"/>
        <w:widowControl w:val="off"/>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丙方承担的工作和义务为：</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b/>
          <w:bCs/>
          <w:sz w:val="21"/>
          <w:szCs w:val="21"/>
        </w:rPr>
        <w:t xml:space="preserve">其中，小微企业（残疾人福利单位、监狱企业）的合同份额占到合同总金额：</w:t>
      </w:r>
      <w:r>
        <w:rPr>
          <w:rFonts w:hint="eastAsia" w:asciiTheme="minorEastAsia" w:hAnsiTheme="minorEastAsia" w:eastAsiaTheme="minorEastAsia"/>
          <w:b/>
          <w:bCs/>
          <w:sz w:val="21"/>
          <w:szCs w:val="21"/>
          <w:u w:val="single"/>
        </w:rPr>
        <w:t xml:space="preserve">     %</w:t>
      </w:r>
      <w:r>
        <w:rPr>
          <w:rFonts w:hint="eastAsia" w:asciiTheme="minorEastAsia" w:hAnsiTheme="minorEastAsia" w:eastAsiaTheme="minorEastAsia"/>
          <w:b/>
          <w:bCs/>
          <w:sz w:val="21"/>
          <w:szCs w:val="21"/>
        </w:rPr>
        <w:t xml:space="preserve">。</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五、有关本次联合投标的其他事宜：</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六、本协议提交采购方后，联合体各方不得以任何形式对上述实质内容进行修改或撤销。</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七、本协议一式</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份，签约各方各持一份，交采购人保存一份。</w:t>
      </w:r>
      <w:r/>
    </w:p>
    <w:tbl>
      <w:tblPr>
        <w:tblW w:w="92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082"/>
        <w:gridCol w:w="3083"/>
        <w:gridCol w:w="3083"/>
      </w:tblGrid>
      <w:tr>
        <w:trPr>
          <w:jc w:val="center"/>
        </w:trPr>
        <w:tc>
          <w:tcPr>
            <w:tcW w:w="3082" w:type="dxa"/>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甲方单位：   （公章）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法定代表人（负责人）：（签章）</w:t>
            </w:r>
            <w:r/>
          </w:p>
          <w:p>
            <w:pPr>
              <w:ind w:left="0"/>
              <w:jc w:val="right"/>
              <w:spacing w:line="360" w:lineRule="auto"/>
              <w:widowControl w:val="off"/>
              <w:rPr>
                <w:rFonts w:ascii="宋体" w:hAnsi="宋体"/>
                <w:sz w:val="21"/>
                <w:szCs w:val="21"/>
              </w:rPr>
            </w:pPr>
            <w:r>
              <w:rPr>
                <w:rFonts w:hint="eastAsia" w:ascii="宋体" w:hAnsi="宋体"/>
                <w:sz w:val="21"/>
                <w:szCs w:val="21"/>
              </w:rPr>
              <w:t xml:space="preserve">年   月   日</w:t>
            </w:r>
            <w:r/>
          </w:p>
        </w:tc>
        <w:tc>
          <w:tcPr>
            <w:tcW w:w="3083" w:type="dxa"/>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乙方单位：   （公章）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法定代表人（负责人）：（签章）</w:t>
            </w:r>
            <w:r/>
          </w:p>
          <w:p>
            <w:pPr>
              <w:ind w:left="0"/>
              <w:jc w:val="right"/>
              <w:spacing w:line="360" w:lineRule="auto"/>
              <w:widowControl w:val="off"/>
              <w:rPr>
                <w:rFonts w:ascii="宋体" w:hAnsi="宋体"/>
                <w:sz w:val="21"/>
                <w:szCs w:val="21"/>
              </w:rPr>
            </w:pPr>
            <w:r>
              <w:rPr>
                <w:rFonts w:hint="eastAsia" w:ascii="宋体" w:hAnsi="宋体"/>
                <w:sz w:val="21"/>
                <w:szCs w:val="21"/>
              </w:rPr>
              <w:t xml:space="preserve">年   月   日</w:t>
            </w:r>
            <w:r/>
          </w:p>
        </w:tc>
        <w:tc>
          <w:tcPr>
            <w:tcW w:w="3083" w:type="dxa"/>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丙方单位：   （公章）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法定代表人（负责人）：（签章）</w:t>
            </w:r>
            <w:r/>
          </w:p>
          <w:p>
            <w:pPr>
              <w:ind w:left="0"/>
              <w:jc w:val="right"/>
              <w:spacing w:line="360" w:lineRule="auto"/>
              <w:widowControl w:val="off"/>
              <w:rPr>
                <w:rFonts w:ascii="宋体" w:hAnsi="宋体"/>
                <w:sz w:val="21"/>
                <w:szCs w:val="21"/>
              </w:rPr>
            </w:pPr>
            <w:r>
              <w:rPr>
                <w:rFonts w:hint="eastAsia" w:ascii="宋体" w:hAnsi="宋体"/>
                <w:sz w:val="21"/>
                <w:szCs w:val="21"/>
              </w:rPr>
              <w:t xml:space="preserve">年   月   日</w:t>
            </w:r>
            <w:r/>
          </w:p>
        </w:tc>
      </w:tr>
    </w:tbl>
    <w:p>
      <w:pPr>
        <w:ind w:left="0" w:firstLine="420"/>
        <w:spacing w:line="360" w:lineRule="auto"/>
        <w:widowControl w:val="off"/>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06"/>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备注：根据招标文件第二章“投标人须知”第26.4</w:t>
      </w:r>
      <w:bookmarkStart w:id="90" w:name="OLE_LINK12"/>
      <w:r>
        <w:rPr>
          <w:rFonts w:hint="eastAsia" w:ascii="宋体" w:hAnsi="宋体"/>
          <w:b/>
          <w:color w:val="000000" w:themeColor="text1"/>
          <w:sz w:val="21"/>
          <w:szCs w:val="21"/>
          <w:lang w:val="zh-CN"/>
        </w:rPr>
        <w:t xml:space="preserve">条要求，当政府采购评审中出现供应商“</w:t>
      </w:r>
      <w:r>
        <w:rPr>
          <w:rFonts w:hint="eastAsia" w:ascii="宋体" w:hAnsi="宋体"/>
          <w:b/>
          <w:color w:val="ff0000"/>
          <w:sz w:val="21"/>
          <w:szCs w:val="21"/>
          <w:lang w:val="zh-CN"/>
        </w:rPr>
        <w:t xml:space="preserve">投标报价低于全部通过符合性审查供应商投标报价平均值50%的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91" w:name="OLE_LINK16"/>
      <w:r>
        <w:rPr>
          <w:rFonts w:hint="eastAsia" w:ascii="宋体" w:hAnsi="宋体"/>
          <w:b/>
          <w:color w:val="ff0000"/>
          <w:sz w:val="21"/>
          <w:szCs w:val="21"/>
          <w:lang w:val="zh-CN"/>
        </w:rPr>
        <w:t xml:space="preserve">的</w:t>
      </w:r>
      <w:bookmarkEnd w:id="90"/>
      <w:r/>
      <w:bookmarkEnd w:id="91"/>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994"/>
        <w:ind w:left="0" w:firstLine="0"/>
        <w:jc w:val="center"/>
        <w:rPr>
          <w:rFonts w:ascii="宋体" w:hAnsi="宋体"/>
          <w:sz w:val="44"/>
          <w:szCs w:val="22"/>
        </w:rPr>
      </w:pPr>
      <w:r/>
      <w:bookmarkStart w:id="92" w:name="_Toc23660"/>
      <w:r/>
      <w:bookmarkStart w:id="93" w:name="_Toc105397793"/>
      <w:r/>
      <w:bookmarkStart w:id="94" w:name="_Toc4098"/>
      <w:r>
        <w:rPr>
          <w:rFonts w:hint="eastAsia" w:ascii="宋体" w:hAnsi="宋体"/>
          <w:sz w:val="44"/>
          <w:szCs w:val="22"/>
        </w:rPr>
        <w:t xml:space="preserve">第四章  </w:t>
      </w:r>
      <w:bookmarkStart w:id="95" w:name="招标书"/>
      <w:r/>
      <w:bookmarkEnd w:id="95"/>
      <w:r>
        <w:rPr>
          <w:rFonts w:hint="eastAsia" w:ascii="宋体" w:hAnsi="宋体"/>
          <w:sz w:val="44"/>
          <w:szCs w:val="22"/>
        </w:rPr>
        <w:t xml:space="preserve">招标书</w:t>
      </w:r>
      <w:bookmarkEnd w:id="92"/>
      <w:r/>
      <w:bookmarkEnd w:id="93"/>
      <w:r/>
      <w:bookmarkEnd w:id="94"/>
      <w:r/>
      <w:r/>
    </w:p>
    <w:p>
      <w:pPr>
        <w:ind w:left="0" w:firstLine="420"/>
        <w:spacing w:line="360" w:lineRule="auto"/>
        <w:tabs>
          <w:tab w:val="left" w:pos="0" w:leader="none"/>
        </w:tabs>
        <w:rPr>
          <w:rFonts w:ascii="宋体" w:hAnsi="宋体"/>
          <w:sz w:val="21"/>
          <w:szCs w:val="21"/>
          <w:u w:val="single"/>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 苏州市民政局 </w:t>
      </w:r>
      <w:r>
        <w:rPr>
          <w:rFonts w:ascii="宋体" w:hAnsi="宋体"/>
          <w:sz w:val="21"/>
          <w:szCs w:val="21"/>
        </w:rPr>
        <w:t xml:space="preserve">的委托，就</w:t>
      </w:r>
      <w:r>
        <w:rPr>
          <w:rFonts w:hint="eastAsia" w:ascii="宋体" w:hAnsi="宋体"/>
          <w:sz w:val="21"/>
          <w:szCs w:val="21"/>
          <w:u w:val="single"/>
        </w:rPr>
        <w:t xml:space="preserve"> 养老机构综合责任保险和社区居家养老服务组织责任保险 </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w:t>
      </w:r>
      <w:r>
        <w:rPr>
          <w:rFonts w:ascii="宋体" w:hAnsi="宋体"/>
          <w:sz w:val="21"/>
          <w:szCs w:val="21"/>
        </w:rPr>
        <w:t xml:space="preserve">JSZC-320500-JZCG-G2026-</w:t>
      </w:r>
      <w:r>
        <w:rPr>
          <w:rFonts w:ascii="宋体" w:hAnsi="宋体"/>
          <w:sz w:val="21"/>
          <w:szCs w:val="21"/>
        </w:rPr>
        <w:t xml:space="preserve">0114</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二、项目名称：养老机构综合责任保险和社区居家养老服务组织责任保险</w:t>
      </w:r>
      <w:r/>
    </w:p>
    <w:p>
      <w:pPr>
        <w:ind w:left="0" w:firstLine="420"/>
        <w:spacing w:line="360" w:lineRule="auto"/>
        <w:tabs>
          <w:tab w:val="left" w:pos="0" w:leader="none"/>
        </w:tabs>
        <w:rPr>
          <w:rFonts w:ascii="Times New Roman" w:hAnsi="Times New Roman" w:cs="Times New Roman"/>
          <w:sz w:val="21"/>
          <w:szCs w:val="21"/>
        </w:rPr>
      </w:pPr>
      <w:r>
        <w:rPr>
          <w:rFonts w:hint="eastAsia" w:ascii="宋体" w:hAnsi="宋体"/>
          <w:sz w:val="21"/>
          <w:szCs w:val="21"/>
        </w:rPr>
        <w:t xml:space="preserve">三、预算金额：人民币</w:t>
      </w:r>
      <w:r>
        <w:rPr>
          <w:rFonts w:ascii="Times New Roman" w:hAnsi="Times New Roman" w:cs="Times New Roman"/>
          <w:sz w:val="21"/>
          <w:szCs w:val="21"/>
        </w:rPr>
        <w:t xml:space="preserve">壹仟肆佰陆拾伍万贰仟肆佰贰拾元整（</w:t>
      </w:r>
      <w:r>
        <w:rPr>
          <w:rFonts w:ascii="Times New Roman" w:hAnsi="Times New Roman" w:cs="Times New Roman"/>
          <w:sz w:val="21"/>
          <w:szCs w:val="21"/>
        </w:rPr>
        <w:t xml:space="preserve">¥</w:t>
      </w:r>
      <w:r>
        <w:rPr>
          <w:rFonts w:hint="eastAsia" w:ascii="Times New Roman" w:hAnsi="Times New Roman" w:cs="Times New Roman"/>
          <w:sz w:val="21"/>
          <w:szCs w:val="21"/>
        </w:rPr>
        <w:t xml:space="preserve">14652420</w:t>
      </w:r>
      <w:r>
        <w:rPr>
          <w:rFonts w:ascii="Times New Roman" w:hAnsi="Times New Roman" w:cs="Times New Roman"/>
          <w:sz w:val="21"/>
          <w:szCs w:val="21"/>
        </w:rPr>
        <w:t xml:space="preserve">.00</w:t>
      </w:r>
      <w:r>
        <w:rPr>
          <w:rFonts w:ascii="Times New Roman" w:hAnsi="Times New Roman" w:cs="Times New Roman"/>
          <w:sz w:val="21"/>
          <w:szCs w:val="21"/>
        </w:rPr>
        <w:t xml:space="preserve">）</w:t>
      </w:r>
      <w:r/>
    </w:p>
    <w:p>
      <w:pPr>
        <w:ind w:left="0" w:firstLine="420"/>
        <w:spacing w:line="360" w:lineRule="auto"/>
        <w:tabs>
          <w:tab w:val="left" w:pos="0" w:leader="none"/>
        </w:tabs>
        <w:rPr>
          <w:rFonts w:ascii="Times New Roman" w:hAnsi="Times New Roman" w:cs="Times New Roman"/>
          <w:sz w:val="21"/>
          <w:szCs w:val="21"/>
        </w:rPr>
      </w:pPr>
      <w:r>
        <w:rPr>
          <w:rFonts w:ascii="Times New Roman" w:hAnsi="Times New Roman" w:cs="Times New Roman"/>
          <w:sz w:val="21"/>
          <w:szCs w:val="21"/>
        </w:rPr>
        <w:t xml:space="preserve">其中</w:t>
      </w:r>
      <w:r>
        <w:rPr>
          <w:rFonts w:ascii="Times New Roman" w:hAnsi="Times New Roman" w:cs="Times New Roman"/>
          <w:sz w:val="21"/>
          <w:szCs w:val="21"/>
        </w:rPr>
        <w:t xml:space="preserve">2026</w:t>
      </w:r>
      <w:r>
        <w:rPr>
          <w:rFonts w:ascii="Times New Roman" w:hAnsi="Times New Roman" w:cs="Times New Roman"/>
          <w:sz w:val="21"/>
          <w:szCs w:val="21"/>
        </w:rPr>
        <w:t xml:space="preserve">年度：</w:t>
      </w:r>
      <w:r>
        <w:rPr>
          <w:rFonts w:hint="eastAsia" w:ascii="Times New Roman" w:hAnsi="Times New Roman" w:cs="Times New Roman"/>
          <w:sz w:val="21"/>
          <w:szCs w:val="21"/>
        </w:rPr>
        <w:t xml:space="preserve">人民币</w:t>
      </w:r>
      <w:r>
        <w:rPr>
          <w:rFonts w:ascii="Times New Roman" w:hAnsi="Times New Roman" w:cs="Times New Roman"/>
          <w:sz w:val="21"/>
          <w:szCs w:val="21"/>
        </w:rPr>
        <w:t xml:space="preserve">肆佰捌拾捌万肆仟壹佰肆拾元整（</w:t>
      </w:r>
      <w:r>
        <w:rPr>
          <w:rFonts w:ascii="Times New Roman" w:hAnsi="Times New Roman" w:cs="Times New Roman"/>
          <w:sz w:val="21"/>
          <w:szCs w:val="21"/>
        </w:rPr>
        <w:t xml:space="preserve">¥4884140.00</w:t>
      </w:r>
      <w:r>
        <w:rPr>
          <w:rFonts w:ascii="Times New Roman" w:hAnsi="Times New Roman" w:cs="Times New Roman"/>
          <w:sz w:val="21"/>
          <w:szCs w:val="21"/>
        </w:rPr>
        <w:t xml:space="preserve">）；</w:t>
      </w:r>
      <w:r>
        <w:rPr>
          <w:rFonts w:ascii="Times New Roman" w:hAnsi="Times New Roman" w:cs="Times New Roman"/>
          <w:sz w:val="21"/>
          <w:szCs w:val="21"/>
        </w:rPr>
        <w:t xml:space="preserve">2027</w:t>
      </w:r>
      <w:r>
        <w:rPr>
          <w:rFonts w:ascii="Times New Roman" w:hAnsi="Times New Roman" w:cs="Times New Roman"/>
          <w:sz w:val="21"/>
          <w:szCs w:val="21"/>
        </w:rPr>
        <w:t xml:space="preserve">年、</w:t>
      </w:r>
      <w:r>
        <w:rPr>
          <w:rFonts w:ascii="Times New Roman" w:hAnsi="Times New Roman" w:cs="Times New Roman"/>
          <w:sz w:val="21"/>
          <w:szCs w:val="21"/>
        </w:rPr>
        <w:t xml:space="preserve">2028</w:t>
      </w:r>
      <w:r>
        <w:rPr>
          <w:rFonts w:ascii="Times New Roman" w:hAnsi="Times New Roman" w:cs="Times New Roman"/>
          <w:sz w:val="21"/>
          <w:szCs w:val="21"/>
        </w:rPr>
        <w:t xml:space="preserve">年度每年大约为</w:t>
      </w:r>
      <w:r>
        <w:rPr>
          <w:rFonts w:hint="eastAsia" w:ascii="Times New Roman" w:hAnsi="Times New Roman" w:cs="Times New Roman"/>
          <w:sz w:val="21"/>
          <w:szCs w:val="21"/>
        </w:rPr>
        <w:t xml:space="preserve">人民币</w:t>
      </w:r>
      <w:r>
        <w:rPr>
          <w:rFonts w:ascii="Times New Roman" w:hAnsi="Times New Roman" w:cs="Times New Roman"/>
          <w:sz w:val="21"/>
          <w:szCs w:val="21"/>
        </w:rPr>
        <w:t xml:space="preserve">肆佰捌拾捌万肆仟壹佰肆拾元整（</w:t>
      </w:r>
      <w:r>
        <w:rPr>
          <w:rFonts w:ascii="Times New Roman" w:hAnsi="Times New Roman" w:cs="Times New Roman"/>
          <w:sz w:val="21"/>
          <w:szCs w:val="21"/>
        </w:rPr>
        <w:t xml:space="preserve">¥4884140.00</w:t>
      </w:r>
      <w:r>
        <w:rPr>
          <w:rFonts w:ascii="Times New Roman" w:hAnsi="Times New Roman" w:cs="Times New Roman"/>
          <w:sz w:val="21"/>
          <w:szCs w:val="21"/>
        </w:rPr>
        <w:t xml:space="preserve">）（此金额为预估数，具体金额以上一年度</w:t>
      </w:r>
      <w:r>
        <w:rPr>
          <w:rFonts w:ascii="Times New Roman" w:hAnsi="Times New Roman" w:cs="Times New Roman"/>
          <w:sz w:val="21"/>
          <w:szCs w:val="21"/>
        </w:rPr>
        <w:t xml:space="preserve">6</w:t>
      </w:r>
      <w:r>
        <w:rPr>
          <w:rFonts w:ascii="Times New Roman" w:hAnsi="Times New Roman" w:cs="Times New Roman"/>
          <w:sz w:val="21"/>
          <w:szCs w:val="21"/>
        </w:rPr>
        <w:t xml:space="preserve">月底实际入住床位数、浮动比例、社区居家养老服务设施和组织个数计算得出）</w:t>
      </w:r>
      <w:r/>
    </w:p>
    <w:p>
      <w:pPr>
        <w:ind w:left="0" w:firstLine="420"/>
        <w:spacing w:line="360" w:lineRule="auto"/>
        <w:tabs>
          <w:tab w:val="left" w:pos="0" w:leader="none"/>
        </w:tabs>
        <w:rPr>
          <w:rFonts w:ascii="Times New Roman" w:hAnsi="Times New Roman" w:cs="Times New Roman"/>
          <w:sz w:val="21"/>
          <w:szCs w:val="21"/>
        </w:rPr>
      </w:pPr>
      <w:r>
        <w:rPr>
          <w:rFonts w:hint="eastAsia" w:ascii="宋体" w:hAnsi="宋体"/>
          <w:sz w:val="21"/>
          <w:szCs w:val="21"/>
        </w:rPr>
        <w:t xml:space="preserve">四、最高限价：人民币</w:t>
      </w:r>
      <w:r>
        <w:rPr>
          <w:rFonts w:ascii="Times New Roman" w:hAnsi="Times New Roman" w:cs="Times New Roman"/>
          <w:sz w:val="21"/>
          <w:szCs w:val="21"/>
        </w:rPr>
        <w:t xml:space="preserve">壹仟肆佰陆拾伍万贰仟肆佰贰拾元整（</w:t>
      </w:r>
      <w:r>
        <w:rPr>
          <w:rFonts w:ascii="Times New Roman" w:hAnsi="Times New Roman" w:cs="Times New Roman"/>
          <w:sz w:val="21"/>
          <w:szCs w:val="21"/>
        </w:rPr>
        <w:t xml:space="preserve">¥</w:t>
      </w:r>
      <w:r>
        <w:rPr>
          <w:rFonts w:hint="eastAsia" w:ascii="Times New Roman" w:hAnsi="Times New Roman" w:cs="Times New Roman"/>
          <w:sz w:val="21"/>
          <w:szCs w:val="21"/>
        </w:rPr>
        <w:t xml:space="preserve">14652420</w:t>
      </w:r>
      <w:r>
        <w:rPr>
          <w:rFonts w:ascii="Times New Roman" w:hAnsi="Times New Roman" w:cs="Times New Roman"/>
          <w:sz w:val="21"/>
          <w:szCs w:val="21"/>
        </w:rPr>
        <w:t xml:space="preserve">.00</w:t>
      </w:r>
      <w:r>
        <w:rPr>
          <w:rFonts w:ascii="Times New Roman" w:hAnsi="Times New Roman" w:cs="Times New Roman"/>
          <w:sz w:val="21"/>
          <w:szCs w:val="21"/>
        </w:rPr>
        <w:t xml:space="preserve">）</w:t>
      </w:r>
      <w:r/>
    </w:p>
    <w:p>
      <w:pPr>
        <w:ind w:left="0" w:firstLine="420"/>
        <w:spacing w:line="360" w:lineRule="auto"/>
        <w:tabs>
          <w:tab w:val="left" w:pos="0" w:leader="none"/>
        </w:tabs>
        <w:rPr>
          <w:rFonts w:ascii="Times New Roman" w:hAnsi="Times New Roman" w:cs="Times New Roman"/>
          <w:sz w:val="21"/>
          <w:szCs w:val="21"/>
        </w:rPr>
      </w:pPr>
      <w:r>
        <w:rPr>
          <w:rFonts w:ascii="Times New Roman" w:hAnsi="Times New Roman" w:cs="Times New Roman"/>
          <w:sz w:val="21"/>
          <w:szCs w:val="21"/>
        </w:rPr>
        <w:t xml:space="preserve">其中</w:t>
      </w:r>
      <w:r>
        <w:rPr>
          <w:rFonts w:ascii="Times New Roman" w:hAnsi="Times New Roman" w:cs="Times New Roman"/>
          <w:sz w:val="21"/>
          <w:szCs w:val="21"/>
        </w:rPr>
        <w:t xml:space="preserve">2026</w:t>
      </w:r>
      <w:r>
        <w:rPr>
          <w:rFonts w:ascii="Times New Roman" w:hAnsi="Times New Roman" w:cs="Times New Roman"/>
          <w:sz w:val="21"/>
          <w:szCs w:val="21"/>
        </w:rPr>
        <w:t xml:space="preserve">年度：</w:t>
      </w:r>
      <w:r>
        <w:rPr>
          <w:rFonts w:hint="eastAsia" w:ascii="Times New Roman" w:hAnsi="Times New Roman" w:cs="Times New Roman"/>
          <w:sz w:val="21"/>
          <w:szCs w:val="21"/>
        </w:rPr>
        <w:t xml:space="preserve">人民币</w:t>
      </w:r>
      <w:r>
        <w:rPr>
          <w:rFonts w:ascii="Times New Roman" w:hAnsi="Times New Roman" w:cs="Times New Roman"/>
          <w:sz w:val="21"/>
          <w:szCs w:val="21"/>
        </w:rPr>
        <w:t xml:space="preserve">肆佰捌拾捌万肆仟壹佰肆拾元整（</w:t>
      </w:r>
      <w:r>
        <w:rPr>
          <w:rFonts w:ascii="Times New Roman" w:hAnsi="Times New Roman" w:cs="Times New Roman"/>
          <w:sz w:val="21"/>
          <w:szCs w:val="21"/>
        </w:rPr>
        <w:t xml:space="preserve">¥4884140.00</w:t>
      </w:r>
      <w:r>
        <w:rPr>
          <w:rFonts w:ascii="Times New Roman" w:hAnsi="Times New Roman" w:cs="Times New Roman"/>
          <w:sz w:val="21"/>
          <w:szCs w:val="21"/>
        </w:rPr>
        <w:t xml:space="preserve">）；</w:t>
      </w:r>
      <w:r>
        <w:rPr>
          <w:rFonts w:ascii="Times New Roman" w:hAnsi="Times New Roman" w:cs="Times New Roman"/>
          <w:sz w:val="21"/>
          <w:szCs w:val="21"/>
        </w:rPr>
        <w:t xml:space="preserve">2027</w:t>
      </w:r>
      <w:r>
        <w:rPr>
          <w:rFonts w:ascii="Times New Roman" w:hAnsi="Times New Roman" w:cs="Times New Roman"/>
          <w:sz w:val="21"/>
          <w:szCs w:val="21"/>
        </w:rPr>
        <w:t xml:space="preserve">年、</w:t>
      </w:r>
      <w:r>
        <w:rPr>
          <w:rFonts w:ascii="Times New Roman" w:hAnsi="Times New Roman" w:cs="Times New Roman"/>
          <w:sz w:val="21"/>
          <w:szCs w:val="21"/>
        </w:rPr>
        <w:t xml:space="preserve">2028</w:t>
      </w:r>
      <w:r>
        <w:rPr>
          <w:rFonts w:ascii="Times New Roman" w:hAnsi="Times New Roman" w:cs="Times New Roman"/>
          <w:sz w:val="21"/>
          <w:szCs w:val="21"/>
        </w:rPr>
        <w:t xml:space="preserve">年度每年大约为</w:t>
      </w:r>
      <w:r>
        <w:rPr>
          <w:rFonts w:hint="eastAsia" w:ascii="Times New Roman" w:hAnsi="Times New Roman" w:cs="Times New Roman"/>
          <w:sz w:val="21"/>
          <w:szCs w:val="21"/>
        </w:rPr>
        <w:t xml:space="preserve">人民币</w:t>
      </w:r>
      <w:r>
        <w:rPr>
          <w:rFonts w:ascii="Times New Roman" w:hAnsi="Times New Roman" w:cs="Times New Roman"/>
          <w:sz w:val="21"/>
          <w:szCs w:val="21"/>
        </w:rPr>
        <w:t xml:space="preserve">肆佰捌拾捌万肆仟壹佰肆拾元整（</w:t>
      </w:r>
      <w:r>
        <w:rPr>
          <w:rFonts w:ascii="Times New Roman" w:hAnsi="Times New Roman" w:cs="Times New Roman"/>
          <w:sz w:val="21"/>
          <w:szCs w:val="21"/>
        </w:rPr>
        <w:t xml:space="preserve">¥4884140.00</w:t>
      </w:r>
      <w:r>
        <w:rPr>
          <w:rFonts w:ascii="Times New Roman" w:hAnsi="Times New Roman" w:cs="Times New Roman"/>
          <w:sz w:val="21"/>
          <w:szCs w:val="21"/>
        </w:rPr>
        <w:t xml:space="preserve">）（此金额为预估数，具体金额以上一年度</w:t>
      </w:r>
      <w:r>
        <w:rPr>
          <w:rFonts w:ascii="Times New Roman" w:hAnsi="Times New Roman" w:cs="Times New Roman"/>
          <w:sz w:val="21"/>
          <w:szCs w:val="21"/>
        </w:rPr>
        <w:t xml:space="preserve">6</w:t>
      </w:r>
      <w:r>
        <w:rPr>
          <w:rFonts w:ascii="Times New Roman" w:hAnsi="Times New Roman" w:cs="Times New Roman"/>
          <w:sz w:val="21"/>
          <w:szCs w:val="21"/>
        </w:rPr>
        <w:t xml:space="preserve">月底实际入住床位数、浮动比例、社区居家养老服务设施和组织个数计算得出）</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五、合同履行期限：2026-2028年度。</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（一）项目背景</w:t>
      </w:r>
      <w:r/>
    </w:p>
    <w:p>
      <w:pPr>
        <w:ind w:left="0" w:firstLine="420"/>
        <w:spacing w:line="360" w:lineRule="auto"/>
        <w:tabs>
          <w:tab w:val="left" w:pos="420" w:leader="none"/>
        </w:tabs>
        <w:rPr>
          <w:rFonts w:ascii="宋体" w:hAnsi="宋体"/>
          <w:sz w:val="21"/>
        </w:rPr>
      </w:pPr>
      <w:r>
        <w:rPr>
          <w:rFonts w:hint="eastAsia" w:ascii="宋体" w:hAnsi="宋体"/>
          <w:sz w:val="21"/>
        </w:rPr>
        <w:t xml:space="preserve">为健全养老服务风险分担机制，提升养老服务机构责任意识和风险意识，维护老年人合法权益，促进养老服务高质量发展，根据《江苏省养老服务条例》《苏州市居家养老服务条例》等法规文件，结合苏州市实际情况，推进养老机构综合责任保险和社区居家养老服务组织责任保险项目实施。</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（二）项目概况</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本次采购拟采用“三年一招”的方式确定承保公司、保费标准和赔付标准，预算金额：壹仟肆佰陆拾伍万贰仟肆佰贰拾元整（¥</w:t>
      </w:r>
      <w:r>
        <w:rPr>
          <w:rFonts w:hint="eastAsia" w:ascii="宋体" w:hAnsi="宋体"/>
          <w:sz w:val="21"/>
        </w:rPr>
        <w:t xml:space="preserve">14652420</w:t>
      </w:r>
      <w:r>
        <w:rPr>
          <w:rFonts w:ascii="宋体" w:hAnsi="宋体"/>
          <w:sz w:val="21"/>
        </w:rPr>
        <w:t xml:space="preserve">.00），其中2026年度：</w:t>
      </w:r>
      <w:bookmarkStart w:id="96" w:name="OLE_LINK8"/>
      <w:r>
        <w:rPr>
          <w:rFonts w:ascii="宋体" w:hAnsi="宋体"/>
          <w:sz w:val="21"/>
        </w:rPr>
        <w:t xml:space="preserve">肆佰捌拾捌万肆仟壹佰肆拾元整（¥4884140.00）</w:t>
      </w:r>
      <w:bookmarkEnd w:id="96"/>
      <w:r>
        <w:rPr>
          <w:rFonts w:ascii="宋体" w:hAnsi="宋体"/>
          <w:sz w:val="21"/>
        </w:rPr>
        <w:t xml:space="preserve">；2027年、2028年度每年大约为肆佰捌拾捌万肆仟壹佰肆拾元整（¥4884140.00）（此金额为预估数，具体金额以上一年度6月底实际入住床位数、浮动比例、社区居家养老服务设施和组织个数计算得出）。本项目保险期限为：</w:t>
      </w:r>
      <w:r>
        <w:rPr>
          <w:rFonts w:hint="eastAsia" w:ascii="宋体" w:hAnsi="宋体"/>
          <w:sz w:val="21"/>
        </w:rPr>
        <w:t xml:space="preserve">2026-2028年度。</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养老机构综合责任保险：为在苏州大市范围内备案、自愿参加养老机构综合责任保险的养老机构购买养老机构综合责任保险，养老机构依法从事经营活动时，出现相关人员意外伤害或损失可以按照相关约定获得相应赔偿。</w:t>
      </w:r>
      <w:r/>
    </w:p>
    <w:p>
      <w:pPr>
        <w:ind w:left="0" w:firstLine="420"/>
        <w:spacing w:line="360" w:lineRule="auto"/>
        <w:tabs>
          <w:tab w:val="left" w:pos="420" w:leader="none"/>
        </w:tabs>
        <w:rPr>
          <w:rFonts w:ascii="宋体" w:hAnsi="宋体"/>
          <w:sz w:val="21"/>
        </w:rPr>
      </w:pPr>
      <w:r>
        <w:rPr>
          <w:rFonts w:ascii="宋体" w:hAnsi="宋体"/>
          <w:sz w:val="21"/>
        </w:rPr>
        <w:t xml:space="preserve">社区居家养老服务组织责任保险：为苏州大市范围内提供社区和居家养老服务的组织购买社区居家养老服务组织责任保险，社区居家养老服务组织依法从事经营活动时，出现相关人员意外伤害或损失可以按照相关约定获得相应赔偿。</w:t>
      </w:r>
      <w:r/>
    </w:p>
    <w:p>
      <w:pPr>
        <w:ind w:left="0" w:firstLine="420"/>
        <w:spacing w:line="360" w:lineRule="auto"/>
        <w:tabs>
          <w:tab w:val="left" w:pos="420" w:leader="none"/>
        </w:tabs>
        <w:rPr>
          <w:rFonts w:ascii="宋体" w:hAnsi="宋体"/>
          <w:sz w:val="21"/>
        </w:rPr>
      </w:pPr>
      <w:r>
        <w:rPr>
          <w:rFonts w:ascii="宋体" w:hAnsi="宋体"/>
          <w:sz w:val="21"/>
        </w:rPr>
        <w:t xml:space="preserve">各县级市(区)民政部门和市社会福利总院委托市民政局统一采购</w:t>
      </w:r>
      <w:r>
        <w:rPr>
          <w:rFonts w:ascii="宋体" w:hAnsi="宋体"/>
          <w:sz w:val="21"/>
        </w:rPr>
        <w:t xml:space="preserve">2026-2028年度养老机构综合责任保险和社区居家养老服务组织责任保险，市民政局代表委托采购的单位统一与承保公司签订合同和服务协议；各县级市(区)民政部门或乡镇(街道)、市社会福利总院根据需要与承保公司签订保险合同或服务协议。三年合同期内，后两年每年年初承保公司需与保费保障单位签订相应补充合同或服务协议。各县级市(区)民政部门统一组织养老机构和镇(街道)对接承保公司，按年度签订保险合同或服务协议，明确当年度的保险服务细则；市社会福利总院对接承保公司，按年度签订保险合同或服务协议，明确当年度的保险服务细则。</w:t>
      </w:r>
      <w:r/>
    </w:p>
    <w:p>
      <w:pPr>
        <w:pStyle w:val="1006"/>
      </w:pPr>
      <w:r/>
      <w:r/>
    </w:p>
    <w:p>
      <w:pPr>
        <w:ind w:left="0" w:firstLine="422"/>
        <w:jc w:val="center"/>
        <w:spacing w:line="360" w:lineRule="auto"/>
        <w:tabs>
          <w:tab w:val="left" w:pos="420" w:leader="none"/>
        </w:tabs>
        <w:rPr>
          <w:rFonts w:ascii="宋体" w:hAnsi="宋体"/>
          <w:b/>
          <w:sz w:val="21"/>
        </w:rPr>
      </w:pPr>
      <w:r>
        <w:rPr>
          <w:rFonts w:ascii="宋体" w:hAnsi="宋体"/>
          <w:b/>
          <w:sz w:val="21"/>
        </w:rPr>
        <w:t xml:space="preserve">10</w:t>
      </w:r>
      <w:r>
        <w:rPr>
          <w:rFonts w:hint="eastAsia" w:ascii="宋体" w:hAnsi="宋体"/>
          <w:b/>
          <w:sz w:val="21"/>
        </w:rPr>
        <w:t xml:space="preserve">个县级市（区）和市社会福利总院2</w:t>
      </w:r>
      <w:r>
        <w:rPr>
          <w:rFonts w:ascii="宋体" w:hAnsi="宋体"/>
          <w:b/>
          <w:sz w:val="21"/>
        </w:rPr>
        <w:t xml:space="preserve">026</w:t>
      </w:r>
      <w:r>
        <w:rPr>
          <w:rFonts w:hint="eastAsia" w:ascii="宋体" w:hAnsi="宋体"/>
          <w:b/>
          <w:sz w:val="21"/>
        </w:rPr>
        <w:t xml:space="preserve">年度资金预算金额表：</w:t>
      </w:r>
      <w:r/>
    </w:p>
    <w:tbl>
      <w:tblPr>
        <w:tblStyle w:val="1054"/>
        <w:tblW w:w="0" w:type="auto"/>
        <w:jc w:val="center"/>
        <w:tblInd w:w="0" w:type="dxa"/>
        <w:tblLook w:val="04A0" w:firstRow="1" w:lastRow="0" w:firstColumn="1" w:lastColumn="0" w:noHBand="0" w:noVBand="1"/>
      </w:tblPr>
      <w:tblGrid>
        <w:gridCol w:w="2269"/>
        <w:gridCol w:w="2404"/>
        <w:gridCol w:w="2552"/>
        <w:gridCol w:w="2279"/>
      </w:tblGrid>
      <w:tr>
        <w:trPr>
          <w:jc w:val="center"/>
        </w:trPr>
        <w:tc>
          <w:tcPr>
            <w:tcW w:w="2269" w:type="dxa"/>
            <w:textDirection w:val="lrTb"/>
            <w:noWrap w:val="false"/>
          </w:tcPr>
          <w:p>
            <w:pPr>
              <w:ind w:left="0"/>
              <w:jc w:val="center"/>
              <w:spacing w:line="360" w:lineRule="auto"/>
              <w:tabs>
                <w:tab w:val="left" w:pos="420" w:leader="none"/>
              </w:tabs>
              <w:rPr>
                <w:rFonts w:ascii="宋体" w:hAnsi="宋体"/>
                <w:b/>
                <w:sz w:val="21"/>
              </w:rPr>
            </w:pPr>
            <w:r>
              <w:rPr>
                <w:rFonts w:hint="eastAsia" w:ascii="宋体" w:hAnsi="宋体"/>
                <w:b/>
                <w:sz w:val="21"/>
              </w:rPr>
              <w:t xml:space="preserve">单位</w:t>
            </w:r>
            <w:r/>
          </w:p>
        </w:tc>
        <w:tc>
          <w:tcPr>
            <w:tcW w:w="2404" w:type="dxa"/>
            <w:textDirection w:val="lrTb"/>
            <w:noWrap w:val="false"/>
          </w:tcPr>
          <w:p>
            <w:pPr>
              <w:ind w:left="0"/>
              <w:jc w:val="center"/>
              <w:spacing w:line="360" w:lineRule="auto"/>
              <w:tabs>
                <w:tab w:val="left" w:pos="420" w:leader="none"/>
              </w:tabs>
              <w:rPr>
                <w:rFonts w:ascii="宋体" w:hAnsi="宋体"/>
                <w:b/>
                <w:sz w:val="21"/>
              </w:rPr>
            </w:pPr>
            <w:r>
              <w:rPr>
                <w:rFonts w:hint="eastAsia" w:ascii="宋体" w:hAnsi="宋体"/>
                <w:b/>
                <w:sz w:val="21"/>
              </w:rPr>
              <w:t xml:space="preserve">养老机构综合责任保险（万元）</w:t>
            </w:r>
            <w:r/>
          </w:p>
        </w:tc>
        <w:tc>
          <w:tcPr>
            <w:tcW w:w="2552" w:type="dxa"/>
            <w:textDirection w:val="lrTb"/>
            <w:noWrap w:val="false"/>
          </w:tcPr>
          <w:p>
            <w:pPr>
              <w:ind w:left="0"/>
              <w:jc w:val="center"/>
              <w:spacing w:line="360" w:lineRule="auto"/>
              <w:tabs>
                <w:tab w:val="left" w:pos="420" w:leader="none"/>
              </w:tabs>
              <w:rPr>
                <w:rFonts w:ascii="宋体" w:hAnsi="宋体"/>
                <w:b/>
                <w:sz w:val="21"/>
              </w:rPr>
            </w:pPr>
            <w:r>
              <w:rPr>
                <w:rFonts w:hint="eastAsia" w:ascii="宋体" w:hAnsi="宋体"/>
                <w:b/>
                <w:sz w:val="21"/>
              </w:rPr>
              <w:t xml:space="preserve">社会居家养老服务组织责任保险（万元）</w:t>
            </w:r>
            <w:r/>
          </w:p>
        </w:tc>
        <w:tc>
          <w:tcPr>
            <w:tcW w:w="2279" w:type="dxa"/>
            <w:textDirection w:val="lrTb"/>
            <w:noWrap w:val="false"/>
          </w:tcPr>
          <w:p>
            <w:pPr>
              <w:ind w:left="0"/>
              <w:jc w:val="center"/>
              <w:spacing w:line="360" w:lineRule="auto"/>
              <w:tabs>
                <w:tab w:val="left" w:pos="420" w:leader="none"/>
              </w:tabs>
              <w:rPr>
                <w:rFonts w:ascii="宋体" w:hAnsi="宋体"/>
                <w:b/>
                <w:sz w:val="21"/>
              </w:rPr>
            </w:pPr>
            <w:r>
              <w:rPr>
                <w:rFonts w:hint="eastAsia" w:ascii="宋体" w:hAnsi="宋体"/>
                <w:b/>
                <w:sz w:val="21"/>
              </w:rPr>
              <w:t xml:space="preserve">两项合计（万元）</w:t>
            </w:r>
            <w:r/>
          </w:p>
        </w:tc>
      </w:tr>
      <w:tr>
        <w:trPr>
          <w:jc w:val="center"/>
        </w:trPr>
        <w:tc>
          <w:tcPr>
            <w:tcW w:w="2269"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张家港市</w:t>
            </w:r>
            <w:r/>
          </w:p>
        </w:tc>
        <w:tc>
          <w:tcPr>
            <w:tcW w:w="2404"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4.2265</w:t>
            </w:r>
            <w:r/>
          </w:p>
        </w:tc>
        <w:tc>
          <w:tcPr>
            <w:tcW w:w="2552"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8</w:t>
            </w:r>
            <w:r>
              <w:rPr>
                <w:rFonts w:ascii="宋体" w:hAnsi="宋体"/>
                <w:sz w:val="21"/>
              </w:rPr>
              <w:t xml:space="preserve">.58</w:t>
            </w:r>
            <w:r/>
          </w:p>
        </w:tc>
        <w:tc>
          <w:tcPr>
            <w:tcW w:w="2279"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6</w:t>
            </w:r>
            <w:r>
              <w:rPr>
                <w:rFonts w:ascii="宋体" w:hAnsi="宋体"/>
                <w:sz w:val="21"/>
              </w:rPr>
              <w:t xml:space="preserve">2.8065</w:t>
            </w:r>
            <w:r/>
          </w:p>
        </w:tc>
      </w:tr>
      <w:tr>
        <w:trPr>
          <w:jc w:val="center"/>
        </w:trPr>
        <w:tc>
          <w:tcPr>
            <w:tcW w:w="2269"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常熟市</w:t>
            </w:r>
            <w:r/>
          </w:p>
        </w:tc>
        <w:tc>
          <w:tcPr>
            <w:tcW w:w="2404"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5.9365</w:t>
            </w:r>
            <w:r/>
          </w:p>
        </w:tc>
        <w:tc>
          <w:tcPr>
            <w:tcW w:w="2552"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2.66</w:t>
            </w:r>
            <w:r/>
          </w:p>
        </w:tc>
        <w:tc>
          <w:tcPr>
            <w:tcW w:w="2279"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6</w:t>
            </w:r>
            <w:r>
              <w:rPr>
                <w:rFonts w:ascii="宋体" w:hAnsi="宋体"/>
                <w:sz w:val="21"/>
              </w:rPr>
              <w:t xml:space="preserve">8.5965</w:t>
            </w:r>
            <w:r/>
          </w:p>
        </w:tc>
      </w:tr>
      <w:tr>
        <w:trPr>
          <w:jc w:val="center"/>
        </w:trPr>
        <w:tc>
          <w:tcPr>
            <w:tcW w:w="2269"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太仓市</w:t>
            </w:r>
            <w:r/>
          </w:p>
        </w:tc>
        <w:tc>
          <w:tcPr>
            <w:tcW w:w="2404"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8.1725</w:t>
            </w:r>
            <w:r/>
          </w:p>
        </w:tc>
        <w:tc>
          <w:tcPr>
            <w:tcW w:w="2552"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.97</w:t>
            </w:r>
            <w:r/>
          </w:p>
        </w:tc>
        <w:tc>
          <w:tcPr>
            <w:tcW w:w="2279"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4.1425</w:t>
            </w:r>
            <w:r/>
          </w:p>
        </w:tc>
      </w:tr>
      <w:tr>
        <w:trPr>
          <w:jc w:val="center"/>
        </w:trPr>
        <w:tc>
          <w:tcPr>
            <w:tcW w:w="2269"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昆山市</w:t>
            </w:r>
            <w:r/>
          </w:p>
        </w:tc>
        <w:tc>
          <w:tcPr>
            <w:tcW w:w="2404"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9.114</w:t>
            </w:r>
            <w:r/>
          </w:p>
        </w:tc>
        <w:tc>
          <w:tcPr>
            <w:tcW w:w="2552"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1.76</w:t>
            </w:r>
            <w:r/>
          </w:p>
        </w:tc>
        <w:tc>
          <w:tcPr>
            <w:tcW w:w="2279"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4</w:t>
            </w:r>
            <w:r>
              <w:rPr>
                <w:rFonts w:ascii="宋体" w:hAnsi="宋体"/>
                <w:sz w:val="21"/>
              </w:rPr>
              <w:t xml:space="preserve">0.874</w:t>
            </w:r>
            <w:r/>
          </w:p>
        </w:tc>
      </w:tr>
      <w:tr>
        <w:trPr>
          <w:jc w:val="center"/>
        </w:trPr>
        <w:tc>
          <w:tcPr>
            <w:tcW w:w="2269"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吴江区</w:t>
            </w:r>
            <w:r/>
          </w:p>
        </w:tc>
        <w:tc>
          <w:tcPr>
            <w:tcW w:w="2404"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4</w:t>
            </w:r>
            <w:r>
              <w:rPr>
                <w:rFonts w:ascii="宋体" w:hAnsi="宋体"/>
                <w:sz w:val="21"/>
              </w:rPr>
              <w:t xml:space="preserve">0.932</w:t>
            </w:r>
            <w:r/>
          </w:p>
        </w:tc>
        <w:tc>
          <w:tcPr>
            <w:tcW w:w="2552"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1.16</w:t>
            </w:r>
            <w:r/>
          </w:p>
        </w:tc>
        <w:tc>
          <w:tcPr>
            <w:tcW w:w="2279"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2.092</w:t>
            </w:r>
            <w:r/>
          </w:p>
        </w:tc>
      </w:tr>
      <w:tr>
        <w:trPr>
          <w:jc w:val="center"/>
        </w:trPr>
        <w:tc>
          <w:tcPr>
            <w:tcW w:w="2269"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吴中区</w:t>
            </w:r>
            <w:r/>
          </w:p>
        </w:tc>
        <w:tc>
          <w:tcPr>
            <w:tcW w:w="2404"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2.8045</w:t>
            </w:r>
            <w:r/>
          </w:p>
        </w:tc>
        <w:tc>
          <w:tcPr>
            <w:tcW w:w="2552"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7</w:t>
            </w:r>
            <w:r>
              <w:rPr>
                <w:rFonts w:ascii="宋体" w:hAnsi="宋体"/>
                <w:sz w:val="21"/>
              </w:rPr>
              <w:t xml:space="preserve">.02</w:t>
            </w:r>
            <w:r/>
          </w:p>
        </w:tc>
        <w:tc>
          <w:tcPr>
            <w:tcW w:w="2279"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9.8245</w:t>
            </w:r>
            <w:r/>
          </w:p>
        </w:tc>
      </w:tr>
      <w:tr>
        <w:trPr>
          <w:jc w:val="center"/>
        </w:trPr>
        <w:tc>
          <w:tcPr>
            <w:tcW w:w="2269"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相城区</w:t>
            </w:r>
            <w:r/>
          </w:p>
        </w:tc>
        <w:tc>
          <w:tcPr>
            <w:tcW w:w="2404"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7.796</w:t>
            </w:r>
            <w:r/>
          </w:p>
        </w:tc>
        <w:tc>
          <w:tcPr>
            <w:tcW w:w="2552"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.81</w:t>
            </w:r>
            <w:r/>
          </w:p>
        </w:tc>
        <w:tc>
          <w:tcPr>
            <w:tcW w:w="2279"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1.606</w:t>
            </w:r>
            <w:r/>
          </w:p>
        </w:tc>
      </w:tr>
      <w:tr>
        <w:trPr>
          <w:jc w:val="center"/>
        </w:trPr>
        <w:tc>
          <w:tcPr>
            <w:tcW w:w="2269"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姑苏区</w:t>
            </w:r>
            <w:r/>
          </w:p>
        </w:tc>
        <w:tc>
          <w:tcPr>
            <w:tcW w:w="2404"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7</w:t>
            </w:r>
            <w:r>
              <w:rPr>
                <w:rFonts w:ascii="宋体" w:hAnsi="宋体"/>
                <w:sz w:val="21"/>
              </w:rPr>
              <w:t xml:space="preserve">2.402</w:t>
            </w:r>
            <w:r/>
          </w:p>
        </w:tc>
        <w:tc>
          <w:tcPr>
            <w:tcW w:w="2552"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.31</w:t>
            </w:r>
            <w:r/>
          </w:p>
        </w:tc>
        <w:tc>
          <w:tcPr>
            <w:tcW w:w="2279"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7</w:t>
            </w:r>
            <w:r>
              <w:rPr>
                <w:rFonts w:ascii="宋体" w:hAnsi="宋体"/>
                <w:sz w:val="21"/>
              </w:rPr>
              <w:t xml:space="preserve">7.712</w:t>
            </w:r>
            <w:r/>
          </w:p>
        </w:tc>
      </w:tr>
      <w:tr>
        <w:trPr>
          <w:jc w:val="center"/>
        </w:trPr>
        <w:tc>
          <w:tcPr>
            <w:tcW w:w="2269"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工业园区</w:t>
            </w:r>
            <w:r/>
          </w:p>
        </w:tc>
        <w:tc>
          <w:tcPr>
            <w:tcW w:w="2404"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2.514</w:t>
            </w:r>
            <w:r/>
          </w:p>
        </w:tc>
        <w:tc>
          <w:tcPr>
            <w:tcW w:w="2552"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.67</w:t>
            </w:r>
            <w:r/>
          </w:p>
        </w:tc>
        <w:tc>
          <w:tcPr>
            <w:tcW w:w="2279"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5.184</w:t>
            </w:r>
            <w:r/>
          </w:p>
        </w:tc>
      </w:tr>
      <w:tr>
        <w:trPr>
          <w:jc w:val="center"/>
        </w:trPr>
        <w:tc>
          <w:tcPr>
            <w:tcW w:w="2269"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虎丘区</w:t>
            </w:r>
            <w:r/>
          </w:p>
        </w:tc>
        <w:tc>
          <w:tcPr>
            <w:tcW w:w="2404"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9.5880</w:t>
            </w:r>
            <w:r/>
          </w:p>
        </w:tc>
        <w:tc>
          <w:tcPr>
            <w:tcW w:w="2552"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.58</w:t>
            </w:r>
            <w:r/>
          </w:p>
        </w:tc>
        <w:tc>
          <w:tcPr>
            <w:tcW w:w="2279"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4</w:t>
            </w:r>
            <w:r>
              <w:rPr>
                <w:rFonts w:ascii="宋体" w:hAnsi="宋体"/>
                <w:sz w:val="21"/>
              </w:rPr>
              <w:t xml:space="preserve">2.168</w:t>
            </w:r>
            <w:r/>
          </w:p>
        </w:tc>
      </w:tr>
      <w:tr>
        <w:trPr>
          <w:jc w:val="center"/>
        </w:trPr>
        <w:tc>
          <w:tcPr>
            <w:tcW w:w="2269"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市福利总院</w:t>
            </w:r>
            <w:r/>
          </w:p>
        </w:tc>
        <w:tc>
          <w:tcPr>
            <w:tcW w:w="2404"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.408</w:t>
            </w:r>
            <w:r/>
          </w:p>
        </w:tc>
        <w:tc>
          <w:tcPr>
            <w:tcW w:w="2552"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0</w:t>
            </w:r>
            <w:r/>
          </w:p>
        </w:tc>
        <w:tc>
          <w:tcPr>
            <w:tcW w:w="2279"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.408</w:t>
            </w:r>
            <w:r/>
          </w:p>
        </w:tc>
      </w:tr>
      <w:tr>
        <w:trPr>
          <w:jc w:val="center"/>
        </w:trPr>
        <w:tc>
          <w:tcPr>
            <w:tcW w:w="2269"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合计</w:t>
            </w:r>
            <w:r/>
          </w:p>
        </w:tc>
        <w:tc>
          <w:tcPr>
            <w:tcW w:w="2404"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4</w:t>
            </w:r>
            <w:r>
              <w:rPr>
                <w:rFonts w:ascii="宋体" w:hAnsi="宋体"/>
                <w:sz w:val="21"/>
              </w:rPr>
              <w:t xml:space="preserve">16.894</w:t>
            </w:r>
            <w:r/>
          </w:p>
        </w:tc>
        <w:tc>
          <w:tcPr>
            <w:tcW w:w="2552"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7</w:t>
            </w:r>
            <w:r>
              <w:rPr>
                <w:rFonts w:ascii="宋体" w:hAnsi="宋体"/>
                <w:sz w:val="21"/>
              </w:rPr>
              <w:t xml:space="preserve">1.52</w:t>
            </w:r>
            <w:r/>
          </w:p>
        </w:tc>
        <w:tc>
          <w:tcPr>
            <w:tcW w:w="2279"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4</w:t>
            </w:r>
            <w:r>
              <w:rPr>
                <w:rFonts w:ascii="宋体" w:hAnsi="宋体"/>
                <w:sz w:val="21"/>
              </w:rPr>
              <w:t xml:space="preserve">88.414</w:t>
            </w:r>
            <w:r/>
          </w:p>
        </w:tc>
      </w:tr>
    </w:tbl>
    <w:p>
      <w:pPr>
        <w:ind w:left="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3.以上项目是苏州市民政局惠民项目的一部分，属于准公共保险产品。</w:t>
      </w:r>
      <w:r/>
    </w:p>
    <w:p>
      <w:pPr>
        <w:ind w:left="0" w:firstLine="420"/>
        <w:spacing w:line="360" w:lineRule="auto"/>
        <w:tabs>
          <w:tab w:val="left" w:pos="420" w:leader="none"/>
        </w:tabs>
        <w:rPr>
          <w:rFonts w:ascii="宋体" w:hAnsi="宋体"/>
          <w:sz w:val="21"/>
        </w:rPr>
      </w:pPr>
      <w:r>
        <w:rPr>
          <w:rFonts w:hint="eastAsia" w:ascii="宋体" w:hAnsi="宋体"/>
          <w:sz w:val="21"/>
        </w:rPr>
        <w:t xml:space="preserve">4.条款名称以向中国保监会报备的条款名称为准。</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（三）保险方案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1.养老机构综合责任保险</w:t>
      </w:r>
      <w:r/>
    </w:p>
    <w:p>
      <w:pPr>
        <w:ind w:left="0" w:firstLine="420"/>
        <w:spacing w:line="360" w:lineRule="auto"/>
        <w:tabs>
          <w:tab w:val="left" w:pos="420" w:leader="none"/>
        </w:tabs>
        <w:rPr>
          <w:rFonts w:ascii="宋体" w:hAnsi="宋体"/>
          <w:sz w:val="21"/>
        </w:rPr>
      </w:pPr>
      <w:r>
        <w:rPr>
          <w:rFonts w:hint="eastAsia" w:ascii="宋体" w:hAnsi="宋体"/>
          <w:sz w:val="21"/>
        </w:rPr>
        <w:t xml:space="preserve">以投保年度的上一年度6月底实际入住床位数为基数投保,运营未满一年的养老机构以备案床位数乘以所在县级市(区)养老机构平均人住率为基数投保。床位年基准保费为 150元/张，其中，80元/张床位由各地按照现行财政体系保障，70 元/张床位由养老机构自付承担。</w:t>
      </w:r>
      <w:r/>
    </w:p>
    <w:p>
      <w:pPr>
        <w:ind w:left="0" w:firstLine="420"/>
        <w:spacing w:line="360" w:lineRule="auto"/>
        <w:tabs>
          <w:tab w:val="left" w:pos="420" w:leader="none"/>
        </w:tabs>
        <w:rPr>
          <w:rFonts w:ascii="宋体" w:hAnsi="宋体"/>
          <w:sz w:val="21"/>
        </w:rPr>
      </w:pPr>
      <w:r>
        <w:rPr>
          <w:rFonts w:hint="eastAsia" w:ascii="宋体" w:hAnsi="宋体"/>
          <w:sz w:val="21"/>
        </w:rPr>
        <w:t xml:space="preserve">为提高机构的安全管理意识和能力,在以上基准保费的基础上根据近三年度赔付率情况浮动一定比例。基准保费按浮动比例调整过后，财政补贴部分不变浮动部分由机构自付承担。下一年度保费=基准保费*本年度浮动比例，赔付率为各养老机构近3年总赔付金额与近3年保费的比值,本年度浮动比例根据赔付率确定，运营未满3年的机构浮动比例按照100%计算。</w:t>
      </w:r>
      <w:r/>
    </w:p>
    <w:p>
      <w:pPr>
        <w:ind w:left="0" w:firstLine="420"/>
        <w:spacing w:line="360" w:lineRule="auto"/>
        <w:tabs>
          <w:tab w:val="left" w:pos="420" w:leader="none"/>
        </w:tabs>
        <w:rPr>
          <w:rFonts w:ascii="宋体" w:hAnsi="宋体"/>
          <w:sz w:val="21"/>
        </w:rPr>
      </w:pPr>
      <w:r>
        <w:rPr>
          <w:rFonts w:hint="eastAsia" w:ascii="宋体" w:hAnsi="宋体"/>
          <w:sz w:val="21"/>
        </w:rPr>
        <w:t xml:space="preserve">1.1保险责任</w:t>
      </w:r>
      <w:r/>
    </w:p>
    <w:p>
      <w:pPr>
        <w:ind w:left="0" w:firstLine="420"/>
        <w:spacing w:line="360" w:lineRule="auto"/>
        <w:tabs>
          <w:tab w:val="left" w:pos="420" w:leader="none"/>
        </w:tabs>
        <w:rPr>
          <w:rFonts w:ascii="宋体" w:hAnsi="宋体"/>
          <w:sz w:val="21"/>
        </w:rPr>
      </w:pPr>
      <w:r>
        <w:rPr>
          <w:rFonts w:ascii="宋体" w:hAnsi="宋体"/>
          <w:sz w:val="21"/>
        </w:rPr>
        <w:t xml:space="preserve">保险期间，养老机构依法从事经营活动时，出现相关人员意外伤害或损失的均可申请由承保公司在约定的赔偿限额内给予赔偿：养老机构工作人员在工作期间和上下班途中，发生意外伤害应由养老机构承担的赔偿责任；入住养老机构的老年人在机构管理区域内或指定区域(养老机构统一安排，由机构工作人员陪同短途旅游，参加节庆活动，陪护就医等事项的区域范围内)住养，护理，活动时，由于养老机构工作人员的疏忽，过失或者护理不当导致意外伤害应由养老机构承担的赔偿责任。</w:t>
      </w:r>
      <w:r/>
    </w:p>
    <w:p>
      <w:pPr>
        <w:ind w:left="0" w:firstLine="420"/>
        <w:spacing w:line="360" w:lineRule="auto"/>
        <w:tabs>
          <w:tab w:val="left" w:pos="420" w:leader="none"/>
        </w:tabs>
        <w:rPr>
          <w:rFonts w:ascii="宋体" w:hAnsi="宋体"/>
          <w:sz w:val="21"/>
        </w:rPr>
      </w:pPr>
      <w:r>
        <w:rPr>
          <w:rFonts w:ascii="宋体" w:hAnsi="宋体"/>
          <w:sz w:val="21"/>
        </w:rPr>
        <w:t xml:space="preserve">特别约定：本保险同时扩展承保经苏州市民政局备案的养老机构夜间照护单位在从事夜间照护服务工作中，因过失行为致使被护理人遭受人身损害及财产损失，及夜间照护工作人员在为被护理人员提供服务的过程中发生的意外事故，遭受人身损害（包括护理人员在上下班途中，受到意外事故伤害的），依据中华人民共和国（不包括港澳台地区）法律，应由养老机构承担的经济赔偿责任，保险人在约定的赔偿限额内负责赔偿。</w:t>
      </w:r>
      <w:r/>
    </w:p>
    <w:p>
      <w:pPr>
        <w:ind w:left="0" w:firstLine="420"/>
        <w:spacing w:line="360" w:lineRule="auto"/>
        <w:tabs>
          <w:tab w:val="left" w:pos="420" w:leader="none"/>
        </w:tabs>
        <w:rPr>
          <w:rFonts w:ascii="宋体" w:hAnsi="宋体"/>
          <w:sz w:val="21"/>
        </w:rPr>
      </w:pPr>
      <w:r>
        <w:rPr>
          <w:rFonts w:hint="eastAsia" w:ascii="宋体" w:hAnsi="宋体"/>
          <w:sz w:val="21"/>
        </w:rPr>
        <w:t xml:space="preserve">1.2 保险价格响应保险公司保障条件</w:t>
      </w:r>
      <w:r/>
    </w:p>
    <w:tbl>
      <w:tblPr>
        <w:tblStyle w:val="1054"/>
        <w:tblW w:w="0" w:type="auto"/>
        <w:jc w:val="center"/>
        <w:tblInd w:w="0" w:type="dxa"/>
        <w:tblLook w:val="04A0" w:firstRow="1" w:lastRow="0" w:firstColumn="1" w:lastColumn="0" w:noHBand="0" w:noVBand="1"/>
      </w:tblPr>
      <w:tblGrid>
        <w:gridCol w:w="1985"/>
        <w:gridCol w:w="3119"/>
        <w:gridCol w:w="3118"/>
      </w:tblGrid>
      <w:tr>
        <w:trPr>
          <w:jc w:val="center"/>
        </w:trPr>
        <w:tc>
          <w:tcPr>
            <w:tcW w:w="1985" w:type="dxa"/>
            <w:textDirection w:val="lrTb"/>
            <w:noWrap w:val="false"/>
          </w:tcPr>
          <w:p>
            <w:pPr>
              <w:pStyle w:val="1006"/>
              <w:ind w:left="0" w:firstLine="0"/>
              <w:jc w:val="center"/>
              <w:rPr>
                <w:b/>
              </w:rPr>
            </w:pPr>
            <w:r>
              <w:rPr>
                <w:rFonts w:hint="eastAsia"/>
                <w:b/>
              </w:rPr>
              <w:t xml:space="preserve">保险责任</w:t>
            </w:r>
            <w:r/>
          </w:p>
        </w:tc>
        <w:tc>
          <w:tcPr>
            <w:tcW w:w="3119" w:type="dxa"/>
            <w:textDirection w:val="lrTb"/>
            <w:noWrap w:val="false"/>
          </w:tcPr>
          <w:p>
            <w:pPr>
              <w:pStyle w:val="1006"/>
              <w:ind w:left="0" w:firstLine="0"/>
              <w:jc w:val="center"/>
              <w:rPr>
                <w:b/>
              </w:rPr>
            </w:pPr>
            <w:r>
              <w:rPr>
                <w:rFonts w:hint="eastAsia"/>
                <w:b/>
              </w:rPr>
              <w:t xml:space="preserve">入住机构的老年人</w:t>
            </w:r>
            <w:r/>
          </w:p>
        </w:tc>
        <w:tc>
          <w:tcPr>
            <w:tcW w:w="3118" w:type="dxa"/>
            <w:textDirection w:val="lrTb"/>
            <w:noWrap w:val="false"/>
          </w:tcPr>
          <w:p>
            <w:pPr>
              <w:pStyle w:val="1006"/>
              <w:ind w:left="0" w:firstLine="0"/>
              <w:jc w:val="center"/>
              <w:rPr>
                <w:b/>
              </w:rPr>
            </w:pPr>
            <w:r>
              <w:rPr>
                <w:rFonts w:hint="eastAsia"/>
                <w:b/>
              </w:rPr>
              <w:t xml:space="preserve">工作人员</w:t>
            </w:r>
            <w:r/>
          </w:p>
        </w:tc>
      </w:tr>
      <w:tr>
        <w:trPr>
          <w:jc w:val="center"/>
        </w:trPr>
        <w:tc>
          <w:tcPr>
            <w:tcW w:w="1985" w:type="dxa"/>
            <w:textDirection w:val="lrTb"/>
            <w:noWrap w:val="false"/>
          </w:tcPr>
          <w:p>
            <w:pPr>
              <w:pStyle w:val="1006"/>
              <w:ind w:left="0" w:firstLine="0"/>
              <w:jc w:val="center"/>
            </w:pPr>
            <w:r>
              <w:rPr>
                <w:rFonts w:hint="eastAsia"/>
              </w:rPr>
              <w:t xml:space="preserve">意外身故保险金</w:t>
            </w:r>
            <w:r/>
          </w:p>
        </w:tc>
        <w:tc>
          <w:tcPr>
            <w:tcW w:w="3119" w:type="dxa"/>
            <w:textDirection w:val="lrTb"/>
            <w:noWrap w:val="false"/>
          </w:tcPr>
          <w:p>
            <w:pPr>
              <w:pStyle w:val="1006"/>
              <w:ind w:left="0" w:firstLine="0"/>
              <w:jc w:val="center"/>
            </w:pPr>
            <w:r>
              <w:rPr>
                <w:rFonts w:hint="eastAsia"/>
              </w:rPr>
              <w:t xml:space="preserve">限额</w:t>
            </w:r>
            <w:r>
              <w:rPr>
                <w:rFonts w:hint="eastAsia"/>
              </w:rPr>
              <w:t xml:space="preserve">1</w:t>
            </w:r>
            <w:r>
              <w:t xml:space="preserve">0</w:t>
            </w:r>
            <w:r>
              <w:rPr>
                <w:rFonts w:hint="eastAsia"/>
              </w:rPr>
              <w:t xml:space="preserve">万元</w:t>
            </w:r>
            <w:r>
              <w:rPr>
                <w:rFonts w:hint="eastAsia"/>
              </w:rPr>
              <w:t xml:space="preserve">/</w:t>
            </w:r>
            <w:r>
              <w:rPr>
                <w:rFonts w:hint="eastAsia"/>
              </w:rPr>
              <w:t xml:space="preserve">人</w:t>
            </w:r>
            <w:r>
              <w:rPr>
                <w:rFonts w:hint="eastAsia"/>
              </w:rPr>
              <w:t xml:space="preserve">/</w:t>
            </w:r>
            <w:r>
              <w:rPr>
                <w:rFonts w:hint="eastAsia"/>
              </w:rPr>
              <w:t xml:space="preserve">年</w:t>
            </w:r>
            <w:r/>
          </w:p>
        </w:tc>
        <w:tc>
          <w:tcPr>
            <w:tcW w:w="3118" w:type="dxa"/>
            <w:textDirection w:val="lrTb"/>
            <w:noWrap w:val="false"/>
          </w:tcPr>
          <w:p>
            <w:pPr>
              <w:pStyle w:val="1006"/>
              <w:ind w:left="0" w:firstLine="0"/>
              <w:jc w:val="center"/>
            </w:pPr>
            <w:r>
              <w:rPr>
                <w:rFonts w:hint="eastAsia"/>
              </w:rPr>
              <w:t xml:space="preserve">限额</w:t>
            </w:r>
            <w:r>
              <w:rPr>
                <w:rFonts w:hint="eastAsia"/>
              </w:rPr>
              <w:t xml:space="preserve">1</w:t>
            </w:r>
            <w:r>
              <w:t xml:space="preserve">0</w:t>
            </w:r>
            <w:r>
              <w:rPr>
                <w:rFonts w:hint="eastAsia"/>
              </w:rPr>
              <w:t xml:space="preserve">万元</w:t>
            </w:r>
            <w:r>
              <w:rPr>
                <w:rFonts w:hint="eastAsia"/>
              </w:rPr>
              <w:t xml:space="preserve">/</w:t>
            </w:r>
            <w:r>
              <w:rPr>
                <w:rFonts w:hint="eastAsia"/>
              </w:rPr>
              <w:t xml:space="preserve">人</w:t>
            </w:r>
            <w:r>
              <w:rPr>
                <w:rFonts w:hint="eastAsia"/>
              </w:rPr>
              <w:t xml:space="preserve">/</w:t>
            </w:r>
            <w:r>
              <w:rPr>
                <w:rFonts w:hint="eastAsia"/>
              </w:rPr>
              <w:t xml:space="preserve">年</w:t>
            </w:r>
            <w:r/>
          </w:p>
        </w:tc>
      </w:tr>
      <w:tr>
        <w:trPr>
          <w:jc w:val="center"/>
        </w:trPr>
        <w:tc>
          <w:tcPr>
            <w:tcW w:w="1985" w:type="dxa"/>
            <w:textDirection w:val="lrTb"/>
            <w:noWrap w:val="false"/>
          </w:tcPr>
          <w:p>
            <w:pPr>
              <w:pStyle w:val="1006"/>
              <w:ind w:left="0" w:firstLine="0"/>
              <w:jc w:val="center"/>
            </w:pPr>
            <w:r>
              <w:rPr>
                <w:rFonts w:hint="eastAsia"/>
              </w:rPr>
              <w:t xml:space="preserve">意外身故丧葬费用</w:t>
            </w:r>
            <w:r/>
          </w:p>
        </w:tc>
        <w:tc>
          <w:tcPr>
            <w:tcW w:w="3119" w:type="dxa"/>
            <w:textDirection w:val="lrTb"/>
            <w:noWrap w:val="false"/>
          </w:tcPr>
          <w:p>
            <w:pPr>
              <w:pStyle w:val="1006"/>
              <w:ind w:left="0" w:firstLine="0"/>
              <w:jc w:val="center"/>
            </w:pPr>
            <w:r>
              <w:rPr>
                <w:rFonts w:hint="eastAsia"/>
              </w:rPr>
              <w:t xml:space="preserve">限额</w:t>
            </w:r>
            <w:r>
              <w:t xml:space="preserve">0.24</w:t>
            </w:r>
            <w:r>
              <w:rPr>
                <w:rFonts w:hint="eastAsia"/>
              </w:rPr>
              <w:t xml:space="preserve">万元</w:t>
            </w:r>
            <w:r>
              <w:rPr>
                <w:rFonts w:hint="eastAsia"/>
              </w:rPr>
              <w:t xml:space="preserve">/</w:t>
            </w:r>
            <w:r>
              <w:rPr>
                <w:rFonts w:hint="eastAsia"/>
              </w:rPr>
              <w:t xml:space="preserve">人</w:t>
            </w:r>
            <w:r>
              <w:rPr>
                <w:rFonts w:hint="eastAsia"/>
              </w:rPr>
              <w:t xml:space="preserve">/</w:t>
            </w:r>
            <w:r>
              <w:rPr>
                <w:rFonts w:hint="eastAsia"/>
              </w:rPr>
              <w:t xml:space="preserve">年</w:t>
            </w:r>
            <w:r/>
          </w:p>
        </w:tc>
        <w:tc>
          <w:tcPr>
            <w:tcW w:w="3118" w:type="dxa"/>
            <w:textDirection w:val="lrTb"/>
            <w:noWrap w:val="false"/>
          </w:tcPr>
          <w:p>
            <w:pPr>
              <w:pStyle w:val="1006"/>
              <w:ind w:left="0" w:firstLine="0"/>
              <w:jc w:val="center"/>
            </w:pPr>
            <w:r>
              <w:rPr>
                <w:rFonts w:hint="eastAsia"/>
              </w:rPr>
              <w:t xml:space="preserve">限额</w:t>
            </w:r>
            <w:r>
              <w:t xml:space="preserve">0.24</w:t>
            </w:r>
            <w:r>
              <w:rPr>
                <w:rFonts w:hint="eastAsia"/>
              </w:rPr>
              <w:t xml:space="preserve">万元</w:t>
            </w:r>
            <w:r>
              <w:rPr>
                <w:rFonts w:hint="eastAsia"/>
              </w:rPr>
              <w:t xml:space="preserve">/</w:t>
            </w:r>
            <w:r>
              <w:rPr>
                <w:rFonts w:hint="eastAsia"/>
              </w:rPr>
              <w:t xml:space="preserve">人</w:t>
            </w:r>
            <w:r>
              <w:rPr>
                <w:rFonts w:hint="eastAsia"/>
              </w:rPr>
              <w:t xml:space="preserve">/</w:t>
            </w:r>
            <w:r>
              <w:rPr>
                <w:rFonts w:hint="eastAsia"/>
              </w:rPr>
              <w:t xml:space="preserve">年</w:t>
            </w:r>
            <w:r/>
          </w:p>
        </w:tc>
      </w:tr>
      <w:tr>
        <w:trPr>
          <w:jc w:val="center"/>
        </w:trPr>
        <w:tc>
          <w:tcPr>
            <w:tcW w:w="1985" w:type="dxa"/>
            <w:textDirection w:val="lrTb"/>
            <w:noWrap w:val="false"/>
          </w:tcPr>
          <w:p>
            <w:pPr>
              <w:pStyle w:val="1006"/>
              <w:ind w:left="0" w:firstLine="0"/>
              <w:jc w:val="center"/>
            </w:pPr>
            <w:r>
              <w:rPr>
                <w:rFonts w:hint="eastAsia"/>
              </w:rPr>
              <w:t xml:space="preserve">意外伤残保险金</w:t>
            </w:r>
            <w:r/>
          </w:p>
        </w:tc>
        <w:tc>
          <w:tcPr>
            <w:tcW w:w="3119" w:type="dxa"/>
            <w:textDirection w:val="lrTb"/>
            <w:noWrap w:val="false"/>
          </w:tcPr>
          <w:p>
            <w:pPr>
              <w:pStyle w:val="1006"/>
              <w:ind w:left="0" w:firstLine="0"/>
              <w:jc w:val="center"/>
            </w:pPr>
            <w:r>
              <w:rPr>
                <w:rFonts w:hint="eastAsia"/>
              </w:rPr>
              <w:t xml:space="preserve">按比例赔付，限额</w:t>
            </w:r>
            <w:r>
              <w:t xml:space="preserve">20</w:t>
            </w:r>
            <w:r>
              <w:rPr>
                <w:rFonts w:hint="eastAsia"/>
              </w:rPr>
              <w:t xml:space="preserve">万元</w:t>
            </w:r>
            <w:r>
              <w:rPr>
                <w:rFonts w:hint="eastAsia"/>
              </w:rPr>
              <w:t xml:space="preserve">/</w:t>
            </w:r>
            <w:r>
              <w:rPr>
                <w:rFonts w:hint="eastAsia"/>
              </w:rPr>
              <w:t xml:space="preserve">人</w:t>
            </w:r>
            <w:r>
              <w:rPr>
                <w:rFonts w:hint="eastAsia"/>
              </w:rPr>
              <w:t xml:space="preserve">/</w:t>
            </w:r>
            <w:r>
              <w:rPr>
                <w:rFonts w:hint="eastAsia"/>
              </w:rPr>
              <w:t xml:space="preserve">年</w:t>
            </w:r>
            <w:r/>
          </w:p>
        </w:tc>
        <w:tc>
          <w:tcPr>
            <w:tcW w:w="3118" w:type="dxa"/>
            <w:textDirection w:val="lrTb"/>
            <w:noWrap w:val="false"/>
          </w:tcPr>
          <w:p>
            <w:pPr>
              <w:pStyle w:val="1006"/>
              <w:ind w:left="0" w:firstLine="0"/>
              <w:jc w:val="center"/>
            </w:pPr>
            <w:r>
              <w:rPr>
                <w:rFonts w:hint="eastAsia"/>
              </w:rPr>
              <w:t xml:space="preserve">按比例赔付，限额</w:t>
            </w:r>
            <w:r>
              <w:t xml:space="preserve">20</w:t>
            </w:r>
            <w:r>
              <w:rPr>
                <w:rFonts w:hint="eastAsia"/>
              </w:rPr>
              <w:t xml:space="preserve">万元</w:t>
            </w:r>
            <w:r>
              <w:rPr>
                <w:rFonts w:hint="eastAsia"/>
              </w:rPr>
              <w:t xml:space="preserve">/</w:t>
            </w:r>
            <w:r>
              <w:rPr>
                <w:rFonts w:hint="eastAsia"/>
              </w:rPr>
              <w:t xml:space="preserve">人</w:t>
            </w:r>
            <w:r>
              <w:rPr>
                <w:rFonts w:hint="eastAsia"/>
              </w:rPr>
              <w:t xml:space="preserve">/</w:t>
            </w:r>
            <w:r>
              <w:rPr>
                <w:rFonts w:hint="eastAsia"/>
              </w:rPr>
              <w:t xml:space="preserve">年</w:t>
            </w:r>
            <w:r/>
          </w:p>
        </w:tc>
      </w:tr>
      <w:tr>
        <w:trPr>
          <w:jc w:val="center"/>
        </w:trPr>
        <w:tc>
          <w:tcPr>
            <w:tcW w:w="1985" w:type="dxa"/>
            <w:textDirection w:val="lrTb"/>
            <w:noWrap w:val="false"/>
          </w:tcPr>
          <w:p>
            <w:pPr>
              <w:pStyle w:val="1006"/>
              <w:ind w:left="0" w:firstLine="0"/>
              <w:jc w:val="center"/>
            </w:pPr>
            <w:r>
              <w:rPr>
                <w:rFonts w:hint="eastAsia"/>
              </w:rPr>
              <w:t xml:space="preserve">残疾用具费用</w:t>
            </w:r>
            <w:r/>
          </w:p>
        </w:tc>
        <w:tc>
          <w:tcPr>
            <w:tcW w:w="3119" w:type="dxa"/>
            <w:textDirection w:val="lrTb"/>
            <w:noWrap w:val="false"/>
          </w:tcPr>
          <w:p>
            <w:pPr>
              <w:pStyle w:val="1006"/>
              <w:ind w:left="0" w:firstLine="0"/>
              <w:jc w:val="center"/>
            </w:pPr>
            <w:r>
              <w:rPr>
                <w:rFonts w:hint="eastAsia"/>
              </w:rPr>
              <w:t xml:space="preserve">限额</w:t>
            </w:r>
            <w:r>
              <w:t xml:space="preserve">2</w:t>
            </w:r>
            <w:r>
              <w:rPr>
                <w:rFonts w:hint="eastAsia"/>
              </w:rPr>
              <w:t xml:space="preserve">万元</w:t>
            </w:r>
            <w:r>
              <w:rPr>
                <w:rFonts w:hint="eastAsia"/>
              </w:rPr>
              <w:t xml:space="preserve">/</w:t>
            </w:r>
            <w:r>
              <w:rPr>
                <w:rFonts w:hint="eastAsia"/>
              </w:rPr>
              <w:t xml:space="preserve">人</w:t>
            </w:r>
            <w:r>
              <w:rPr>
                <w:rFonts w:hint="eastAsia"/>
              </w:rPr>
              <w:t xml:space="preserve">/</w:t>
            </w:r>
            <w:r>
              <w:rPr>
                <w:rFonts w:hint="eastAsia"/>
              </w:rPr>
              <w:t xml:space="preserve">年</w:t>
            </w:r>
            <w:r/>
          </w:p>
        </w:tc>
        <w:tc>
          <w:tcPr>
            <w:tcW w:w="3118" w:type="dxa"/>
            <w:textDirection w:val="lrTb"/>
            <w:noWrap w:val="false"/>
          </w:tcPr>
          <w:p>
            <w:pPr>
              <w:pStyle w:val="1006"/>
              <w:ind w:left="0" w:firstLine="0"/>
              <w:jc w:val="center"/>
            </w:pPr>
            <w:r>
              <w:rPr>
                <w:rFonts w:hint="eastAsia"/>
              </w:rPr>
              <w:t xml:space="preserve">限额</w:t>
            </w:r>
            <w:r>
              <w:t xml:space="preserve">2</w:t>
            </w:r>
            <w:r>
              <w:rPr>
                <w:rFonts w:hint="eastAsia"/>
              </w:rPr>
              <w:t xml:space="preserve">万元</w:t>
            </w:r>
            <w:r>
              <w:rPr>
                <w:rFonts w:hint="eastAsia"/>
              </w:rPr>
              <w:t xml:space="preserve">/</w:t>
            </w:r>
            <w:r>
              <w:rPr>
                <w:rFonts w:hint="eastAsia"/>
              </w:rPr>
              <w:t xml:space="preserve">人</w:t>
            </w:r>
            <w:r>
              <w:rPr>
                <w:rFonts w:hint="eastAsia"/>
              </w:rPr>
              <w:t xml:space="preserve">/</w:t>
            </w:r>
            <w:r>
              <w:rPr>
                <w:rFonts w:hint="eastAsia"/>
              </w:rPr>
              <w:t xml:space="preserve">年</w:t>
            </w:r>
            <w:r/>
          </w:p>
        </w:tc>
      </w:tr>
      <w:tr>
        <w:trPr>
          <w:jc w:val="center"/>
        </w:trPr>
        <w:tc>
          <w:tcPr>
            <w:tcW w:w="1985" w:type="dxa"/>
            <w:textDirection w:val="lrTb"/>
            <w:noWrap w:val="false"/>
          </w:tcPr>
          <w:p>
            <w:pPr>
              <w:pStyle w:val="1006"/>
              <w:ind w:left="0" w:firstLine="0"/>
              <w:jc w:val="center"/>
            </w:pPr>
            <w:r>
              <w:rPr>
                <w:rFonts w:hint="eastAsia"/>
              </w:rPr>
              <w:t xml:space="preserve">意外医疗保险金</w:t>
            </w:r>
            <w:r/>
          </w:p>
        </w:tc>
        <w:tc>
          <w:tcPr>
            <w:tcW w:w="3119" w:type="dxa"/>
            <w:textDirection w:val="lrTb"/>
            <w:noWrap w:val="false"/>
          </w:tcPr>
          <w:p>
            <w:pPr>
              <w:pStyle w:val="1006"/>
              <w:ind w:left="0" w:firstLine="0"/>
              <w:jc w:val="center"/>
            </w:pPr>
            <w:r>
              <w:rPr>
                <w:rFonts w:hint="eastAsia"/>
              </w:rPr>
              <w:t xml:space="preserve">限额</w:t>
            </w:r>
            <w:r>
              <w:t xml:space="preserve">6</w:t>
            </w:r>
            <w:r>
              <w:rPr>
                <w:rFonts w:hint="eastAsia"/>
              </w:rPr>
              <w:t xml:space="preserve">万元</w:t>
            </w:r>
            <w:r>
              <w:rPr>
                <w:rFonts w:hint="eastAsia"/>
              </w:rPr>
              <w:t xml:space="preserve">/</w:t>
            </w:r>
            <w:r>
              <w:rPr>
                <w:rFonts w:hint="eastAsia"/>
              </w:rPr>
              <w:t xml:space="preserve">人</w:t>
            </w:r>
            <w:r>
              <w:rPr>
                <w:rFonts w:hint="eastAsia"/>
              </w:rPr>
              <w:t xml:space="preserve">/</w:t>
            </w:r>
            <w:r>
              <w:rPr>
                <w:rFonts w:hint="eastAsia"/>
              </w:rPr>
              <w:t xml:space="preserve">年</w:t>
            </w:r>
            <w:r/>
          </w:p>
        </w:tc>
        <w:tc>
          <w:tcPr>
            <w:tcW w:w="3118" w:type="dxa"/>
            <w:textDirection w:val="lrTb"/>
            <w:noWrap w:val="false"/>
          </w:tcPr>
          <w:p>
            <w:pPr>
              <w:pStyle w:val="1006"/>
              <w:ind w:left="0" w:firstLine="0"/>
              <w:jc w:val="center"/>
            </w:pPr>
            <w:r>
              <w:rPr>
                <w:rFonts w:hint="eastAsia"/>
              </w:rPr>
              <w:t xml:space="preserve">限额</w:t>
            </w:r>
            <w:r>
              <w:t xml:space="preserve">6</w:t>
            </w:r>
            <w:r>
              <w:rPr>
                <w:rFonts w:hint="eastAsia"/>
              </w:rPr>
              <w:t xml:space="preserve">万元</w:t>
            </w:r>
            <w:r>
              <w:rPr>
                <w:rFonts w:hint="eastAsia"/>
              </w:rPr>
              <w:t xml:space="preserve">/</w:t>
            </w:r>
            <w:r>
              <w:rPr>
                <w:rFonts w:hint="eastAsia"/>
              </w:rPr>
              <w:t xml:space="preserve">人</w:t>
            </w:r>
            <w:r>
              <w:rPr>
                <w:rFonts w:hint="eastAsia"/>
              </w:rPr>
              <w:t xml:space="preserve">/</w:t>
            </w:r>
            <w:r>
              <w:rPr>
                <w:rFonts w:hint="eastAsia"/>
              </w:rPr>
              <w:t xml:space="preserve">年</w:t>
            </w:r>
            <w:r/>
          </w:p>
        </w:tc>
      </w:tr>
      <w:tr>
        <w:trPr>
          <w:jc w:val="center"/>
        </w:trPr>
        <w:tc>
          <w:tcPr>
            <w:tcW w:w="1985" w:type="dxa"/>
            <w:textDirection w:val="lrTb"/>
            <w:noWrap w:val="false"/>
          </w:tcPr>
          <w:p>
            <w:pPr>
              <w:pStyle w:val="1006"/>
              <w:ind w:left="0" w:firstLine="0"/>
              <w:jc w:val="center"/>
            </w:pPr>
            <w:r>
              <w:rPr>
                <w:rFonts w:hint="eastAsia"/>
              </w:rPr>
              <w:t xml:space="preserve">住院陪护责任补贴</w:t>
            </w:r>
            <w:r/>
          </w:p>
        </w:tc>
        <w:tc>
          <w:tcPr>
            <w:tcW w:w="3119" w:type="dxa"/>
            <w:textDirection w:val="lrTb"/>
            <w:noWrap w:val="false"/>
          </w:tcPr>
          <w:p>
            <w:pPr>
              <w:pStyle w:val="1006"/>
              <w:ind w:left="0" w:firstLine="0"/>
              <w:jc w:val="center"/>
            </w:pPr>
            <w:r>
              <w:rPr>
                <w:rFonts w:hint="eastAsia"/>
              </w:rPr>
              <w:t xml:space="preserve">1</w:t>
            </w:r>
            <w:r>
              <w:t xml:space="preserve">00</w:t>
            </w:r>
            <w:r>
              <w:rPr>
                <w:rFonts w:hint="eastAsia"/>
              </w:rPr>
              <w:t xml:space="preserve">元</w:t>
            </w:r>
            <w:r>
              <w:rPr>
                <w:rFonts w:hint="eastAsia"/>
              </w:rPr>
              <w:t xml:space="preserve">/</w:t>
            </w:r>
            <w:r>
              <w:rPr>
                <w:rFonts w:hint="eastAsia"/>
              </w:rPr>
              <w:t xml:space="preserve">人</w:t>
            </w:r>
            <w:r>
              <w:t xml:space="preserve">/</w:t>
            </w:r>
            <w:r>
              <w:rPr>
                <w:rFonts w:hint="eastAsia"/>
              </w:rPr>
              <w:t xml:space="preserve">天，最高</w:t>
            </w:r>
            <w:r>
              <w:rPr>
                <w:rFonts w:hint="eastAsia"/>
              </w:rPr>
              <w:t xml:space="preserve">1</w:t>
            </w:r>
            <w:r>
              <w:t xml:space="preserve">80</w:t>
            </w:r>
            <w:r>
              <w:rPr>
                <w:rFonts w:hint="eastAsia"/>
              </w:rPr>
              <w:t xml:space="preserve">天</w:t>
            </w:r>
            <w:r>
              <w:rPr>
                <w:rFonts w:hint="eastAsia"/>
              </w:rPr>
              <w:t xml:space="preserve">/</w:t>
            </w:r>
            <w:r>
              <w:rPr>
                <w:rFonts w:hint="eastAsia"/>
              </w:rPr>
              <w:t xml:space="preserve">年</w:t>
            </w:r>
            <w:r/>
          </w:p>
        </w:tc>
        <w:tc>
          <w:tcPr>
            <w:tcW w:w="3118" w:type="dxa"/>
            <w:textDirection w:val="lrTb"/>
            <w:noWrap w:val="false"/>
          </w:tcPr>
          <w:p>
            <w:pPr>
              <w:pStyle w:val="1006"/>
              <w:ind w:left="0" w:firstLine="0"/>
              <w:jc w:val="center"/>
            </w:pPr>
            <w:r/>
            <w:r/>
          </w:p>
        </w:tc>
      </w:tr>
      <w:tr>
        <w:trPr>
          <w:jc w:val="center"/>
        </w:trPr>
        <w:tc>
          <w:tcPr>
            <w:tcW w:w="1985" w:type="dxa"/>
            <w:textDirection w:val="lrTb"/>
            <w:noWrap w:val="false"/>
          </w:tcPr>
          <w:p>
            <w:pPr>
              <w:pStyle w:val="1006"/>
              <w:ind w:left="0" w:firstLine="0"/>
              <w:jc w:val="center"/>
            </w:pPr>
            <w:r>
              <w:rPr>
                <w:rFonts w:hint="eastAsia"/>
              </w:rPr>
              <w:t xml:space="preserve">误工费</w:t>
            </w:r>
            <w:r/>
          </w:p>
        </w:tc>
        <w:tc>
          <w:tcPr>
            <w:tcW w:w="3119" w:type="dxa"/>
            <w:textDirection w:val="lrTb"/>
            <w:noWrap w:val="false"/>
          </w:tcPr>
          <w:p>
            <w:pPr>
              <w:pStyle w:val="1006"/>
              <w:ind w:left="0" w:firstLine="0"/>
              <w:jc w:val="center"/>
            </w:pPr>
            <w:r>
              <w:rPr>
                <w:rFonts w:hint="eastAsia"/>
              </w:rPr>
              <w:t xml:space="preserve">无</w:t>
            </w:r>
            <w:r/>
          </w:p>
        </w:tc>
        <w:tc>
          <w:tcPr>
            <w:tcW w:w="3118" w:type="dxa"/>
            <w:textDirection w:val="lrTb"/>
            <w:noWrap w:val="false"/>
          </w:tcPr>
          <w:p>
            <w:pPr>
              <w:pStyle w:val="1006"/>
              <w:ind w:left="0" w:firstLine="0"/>
              <w:jc w:val="center"/>
            </w:pPr>
            <w:r>
              <w:rPr>
                <w:rFonts w:hint="eastAsia"/>
              </w:rPr>
              <w:t xml:space="preserve">1</w:t>
            </w:r>
            <w:r>
              <w:t xml:space="preserve">00</w:t>
            </w:r>
            <w:r>
              <w:rPr>
                <w:rFonts w:hint="eastAsia"/>
              </w:rPr>
              <w:t xml:space="preserve">元</w:t>
            </w:r>
            <w:r>
              <w:rPr>
                <w:rFonts w:hint="eastAsia"/>
              </w:rPr>
              <w:t xml:space="preserve">/</w:t>
            </w:r>
            <w:r>
              <w:rPr>
                <w:rFonts w:hint="eastAsia"/>
              </w:rPr>
              <w:t xml:space="preserve">人</w:t>
            </w:r>
            <w:r>
              <w:t xml:space="preserve">/</w:t>
            </w:r>
            <w:r>
              <w:rPr>
                <w:rFonts w:hint="eastAsia"/>
              </w:rPr>
              <w:t xml:space="preserve">天，最高</w:t>
            </w:r>
            <w:r>
              <w:rPr>
                <w:rFonts w:hint="eastAsia"/>
              </w:rPr>
              <w:t xml:space="preserve">1</w:t>
            </w:r>
            <w:r>
              <w:t xml:space="preserve">80</w:t>
            </w:r>
            <w:r>
              <w:rPr>
                <w:rFonts w:hint="eastAsia"/>
              </w:rPr>
              <w:t xml:space="preserve">天</w:t>
            </w:r>
            <w:r>
              <w:rPr>
                <w:rFonts w:hint="eastAsia"/>
              </w:rPr>
              <w:t xml:space="preserve">/</w:t>
            </w:r>
            <w:r>
              <w:rPr>
                <w:rFonts w:hint="eastAsia"/>
              </w:rPr>
              <w:t xml:space="preserve">年</w:t>
            </w:r>
            <w:r/>
          </w:p>
        </w:tc>
      </w:tr>
      <w:tr>
        <w:trPr>
          <w:jc w:val="center"/>
        </w:trPr>
        <w:tc>
          <w:tcPr>
            <w:tcW w:w="1985" w:type="dxa"/>
            <w:textDirection w:val="lrTb"/>
            <w:noWrap w:val="false"/>
          </w:tcPr>
          <w:p>
            <w:pPr>
              <w:pStyle w:val="1006"/>
              <w:ind w:left="0" w:firstLine="0"/>
              <w:jc w:val="center"/>
            </w:pPr>
            <w:r>
              <w:rPr>
                <w:rFonts w:hint="eastAsia"/>
              </w:rPr>
              <w:t xml:space="preserve">骨折保险金</w:t>
            </w:r>
            <w:r/>
          </w:p>
        </w:tc>
        <w:tc>
          <w:tcPr>
            <w:tcW w:w="3119" w:type="dxa"/>
            <w:textDirection w:val="lrTb"/>
            <w:noWrap w:val="false"/>
          </w:tcPr>
          <w:p>
            <w:pPr>
              <w:pStyle w:val="1006"/>
              <w:ind w:left="0" w:firstLine="0"/>
              <w:jc w:val="center"/>
            </w:pPr>
            <w:r>
              <w:rPr>
                <w:rFonts w:hint="eastAsia"/>
              </w:rPr>
              <w:t xml:space="preserve">限额</w:t>
            </w:r>
            <w:r>
              <w:t xml:space="preserve">0.6</w:t>
            </w:r>
            <w:r>
              <w:rPr>
                <w:rFonts w:hint="eastAsia"/>
              </w:rPr>
              <w:t xml:space="preserve">万元</w:t>
            </w:r>
            <w:r>
              <w:rPr>
                <w:rFonts w:hint="eastAsia"/>
              </w:rPr>
              <w:t xml:space="preserve">/</w:t>
            </w:r>
            <w:r>
              <w:rPr>
                <w:rFonts w:hint="eastAsia"/>
              </w:rPr>
              <w:t xml:space="preserve">人</w:t>
            </w:r>
            <w:r>
              <w:rPr>
                <w:rFonts w:hint="eastAsia"/>
              </w:rPr>
              <w:t xml:space="preserve">/</w:t>
            </w:r>
            <w:r>
              <w:rPr>
                <w:rFonts w:hint="eastAsia"/>
              </w:rPr>
              <w:t xml:space="preserve">年</w:t>
            </w:r>
            <w:r/>
          </w:p>
        </w:tc>
        <w:tc>
          <w:tcPr>
            <w:tcW w:w="3118" w:type="dxa"/>
            <w:textDirection w:val="lrTb"/>
            <w:noWrap w:val="false"/>
          </w:tcPr>
          <w:p>
            <w:pPr>
              <w:pStyle w:val="1006"/>
              <w:ind w:left="0" w:firstLine="0"/>
              <w:jc w:val="center"/>
            </w:pPr>
            <w:r>
              <w:rPr>
                <w:rFonts w:hint="eastAsia"/>
              </w:rPr>
              <w:t xml:space="preserve">限额</w:t>
            </w:r>
            <w:r>
              <w:t xml:space="preserve">0.6</w:t>
            </w:r>
            <w:r>
              <w:rPr>
                <w:rFonts w:hint="eastAsia"/>
              </w:rPr>
              <w:t xml:space="preserve">万元</w:t>
            </w:r>
            <w:r>
              <w:rPr>
                <w:rFonts w:hint="eastAsia"/>
              </w:rPr>
              <w:t xml:space="preserve">/</w:t>
            </w:r>
            <w:r>
              <w:rPr>
                <w:rFonts w:hint="eastAsia"/>
              </w:rPr>
              <w:t xml:space="preserve">人</w:t>
            </w:r>
            <w:r>
              <w:rPr>
                <w:rFonts w:hint="eastAsia"/>
              </w:rPr>
              <w:t xml:space="preserve">/</w:t>
            </w:r>
            <w:r>
              <w:rPr>
                <w:rFonts w:hint="eastAsia"/>
              </w:rPr>
              <w:t xml:space="preserve">年</w:t>
            </w:r>
            <w:r/>
          </w:p>
        </w:tc>
      </w:tr>
      <w:tr>
        <w:trPr>
          <w:jc w:val="center"/>
        </w:trPr>
        <w:tc>
          <w:tcPr>
            <w:tcW w:w="1985" w:type="dxa"/>
            <w:textDirection w:val="lrTb"/>
            <w:noWrap w:val="false"/>
          </w:tcPr>
          <w:p>
            <w:pPr>
              <w:pStyle w:val="1006"/>
              <w:ind w:left="0" w:firstLine="0"/>
              <w:jc w:val="center"/>
            </w:pPr>
            <w:r>
              <w:rPr>
                <w:rFonts w:hint="eastAsia"/>
              </w:rPr>
              <w:t xml:space="preserve">紧急救援费用</w:t>
            </w:r>
            <w:r/>
          </w:p>
        </w:tc>
        <w:tc>
          <w:tcPr>
            <w:gridSpan w:val="2"/>
            <w:tcW w:w="6237" w:type="dxa"/>
            <w:textDirection w:val="lrTb"/>
            <w:noWrap w:val="false"/>
          </w:tcPr>
          <w:p>
            <w:pPr>
              <w:pStyle w:val="1006"/>
              <w:ind w:left="0" w:firstLine="0"/>
              <w:jc w:val="center"/>
            </w:pPr>
            <w:r>
              <w:rPr>
                <w:rFonts w:hint="eastAsia"/>
              </w:rPr>
              <w:t xml:space="preserve">每次事故赔偿限额</w:t>
            </w:r>
            <w:r>
              <w:rPr>
                <w:rFonts w:hint="eastAsia"/>
              </w:rPr>
              <w:t xml:space="preserve">6</w:t>
            </w:r>
            <w:r>
              <w:t xml:space="preserve">0</w:t>
            </w:r>
            <w:r>
              <w:rPr>
                <w:rFonts w:hint="eastAsia"/>
              </w:rPr>
              <w:t xml:space="preserve">万元，累计为</w:t>
            </w:r>
            <w:r>
              <w:rPr>
                <w:rFonts w:hint="eastAsia"/>
              </w:rPr>
              <w:t xml:space="preserve">2</w:t>
            </w:r>
            <w:r>
              <w:t xml:space="preserve">00</w:t>
            </w:r>
            <w:r>
              <w:rPr>
                <w:rFonts w:hint="eastAsia"/>
              </w:rPr>
              <w:t xml:space="preserve">万元</w:t>
            </w:r>
            <w:r>
              <w:rPr>
                <w:rFonts w:hint="eastAsia"/>
              </w:rPr>
              <w:t xml:space="preserve">/</w:t>
            </w:r>
            <w:r>
              <w:rPr>
                <w:rFonts w:hint="eastAsia"/>
              </w:rPr>
              <w:t xml:space="preserve">年</w:t>
            </w:r>
            <w:r/>
          </w:p>
        </w:tc>
      </w:tr>
      <w:tr>
        <w:trPr>
          <w:jc w:val="center"/>
        </w:trPr>
        <w:tc>
          <w:tcPr>
            <w:tcW w:w="1985" w:type="dxa"/>
            <w:textDirection w:val="lrTb"/>
            <w:noWrap w:val="false"/>
          </w:tcPr>
          <w:p>
            <w:pPr>
              <w:pStyle w:val="1006"/>
              <w:ind w:left="0" w:firstLine="0"/>
              <w:jc w:val="center"/>
            </w:pPr>
            <w:r>
              <w:rPr>
                <w:rFonts w:hint="eastAsia"/>
              </w:rPr>
              <w:t xml:space="preserve">法律费用</w:t>
            </w:r>
            <w:r/>
          </w:p>
        </w:tc>
        <w:tc>
          <w:tcPr>
            <w:gridSpan w:val="2"/>
            <w:tcW w:w="6237" w:type="dxa"/>
            <w:textDirection w:val="lrTb"/>
            <w:noWrap w:val="false"/>
          </w:tcPr>
          <w:p>
            <w:pPr>
              <w:pStyle w:val="1006"/>
              <w:ind w:left="0" w:firstLine="0"/>
              <w:jc w:val="center"/>
            </w:pPr>
            <w:r>
              <w:rPr>
                <w:rFonts w:hint="eastAsia"/>
              </w:rPr>
              <w:t xml:space="preserve">每次事故赔偿限额</w:t>
            </w:r>
            <w:r>
              <w:t xml:space="preserve">24</w:t>
            </w:r>
            <w:r>
              <w:rPr>
                <w:rFonts w:hint="eastAsia"/>
              </w:rPr>
              <w:t xml:space="preserve">万元，累计为</w:t>
            </w:r>
            <w:r>
              <w:t xml:space="preserve">100</w:t>
            </w:r>
            <w:r>
              <w:rPr>
                <w:rFonts w:hint="eastAsia"/>
              </w:rPr>
              <w:t xml:space="preserve">万元</w:t>
            </w:r>
            <w:r>
              <w:rPr>
                <w:rFonts w:hint="eastAsia"/>
              </w:rPr>
              <w:t xml:space="preserve">/</w:t>
            </w:r>
            <w:r>
              <w:rPr>
                <w:rFonts w:hint="eastAsia"/>
              </w:rPr>
              <w:t xml:space="preserve">年</w:t>
            </w:r>
            <w:r/>
          </w:p>
        </w:tc>
      </w:tr>
    </w:tbl>
    <w:p>
      <w:pPr>
        <w:pStyle w:val="1006"/>
        <w:ind w:left="0"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1.2.1 养老机构综合责任保险责任部分，每家养老机构需缴纳自付部分保费如未缴纳自付部分保费的机构视作放弃保险保障，财政亦不支付政府补贴保费。</w:t>
      </w:r>
      <w:r/>
    </w:p>
    <w:p>
      <w:pPr>
        <w:ind w:left="0" w:firstLine="420"/>
        <w:spacing w:line="360" w:lineRule="auto"/>
        <w:tabs>
          <w:tab w:val="left" w:pos="420" w:leader="none"/>
        </w:tabs>
        <w:rPr>
          <w:rFonts w:ascii="宋体" w:hAnsi="宋体"/>
          <w:sz w:val="21"/>
        </w:rPr>
      </w:pPr>
      <w:r>
        <w:rPr>
          <w:rFonts w:hint="eastAsia" w:ascii="宋体" w:hAnsi="宋体"/>
          <w:sz w:val="21"/>
        </w:rPr>
        <w:t xml:space="preserve">2.社区居家养老服务组织责任保险</w:t>
      </w:r>
      <w:r/>
    </w:p>
    <w:p>
      <w:pPr>
        <w:ind w:left="0" w:firstLine="420"/>
        <w:spacing w:line="360" w:lineRule="auto"/>
        <w:tabs>
          <w:tab w:val="left" w:pos="420" w:leader="none"/>
        </w:tabs>
        <w:rPr>
          <w:rFonts w:ascii="宋体" w:hAnsi="宋体"/>
          <w:sz w:val="21"/>
        </w:rPr>
      </w:pPr>
      <w:r>
        <w:rPr>
          <w:rFonts w:hint="eastAsia" w:ascii="宋体" w:hAnsi="宋体"/>
          <w:sz w:val="21"/>
        </w:rPr>
        <w:t xml:space="preserve">社区居家养老服务组织责任保险以乡镇(街道)为单位，社区养老服务设施按300元/个/年的标准投保,承接政府购买居家养老服务的组织按 300元/个/年的标准投保，保费按照现行财政体系保障。</w:t>
      </w:r>
      <w:r/>
    </w:p>
    <w:p>
      <w:pPr>
        <w:ind w:left="0" w:firstLine="420"/>
        <w:spacing w:line="360" w:lineRule="auto"/>
        <w:tabs>
          <w:tab w:val="left" w:pos="420" w:leader="none"/>
        </w:tabs>
        <w:rPr>
          <w:rFonts w:ascii="宋体" w:hAnsi="宋体"/>
          <w:sz w:val="21"/>
        </w:rPr>
      </w:pPr>
      <w:r>
        <w:rPr>
          <w:rFonts w:hint="eastAsia" w:ascii="宋体" w:hAnsi="宋体"/>
          <w:sz w:val="21"/>
        </w:rPr>
        <w:t xml:space="preserve">2.1 保险责任</w:t>
      </w:r>
      <w:r/>
    </w:p>
    <w:p>
      <w:pPr>
        <w:ind w:left="0" w:firstLine="420"/>
        <w:spacing w:line="360" w:lineRule="auto"/>
        <w:tabs>
          <w:tab w:val="left" w:pos="420" w:leader="none"/>
        </w:tabs>
        <w:rPr>
          <w:rFonts w:ascii="宋体" w:hAnsi="宋体"/>
          <w:sz w:val="21"/>
        </w:rPr>
      </w:pPr>
      <w:r>
        <w:rPr>
          <w:rFonts w:hint="eastAsia" w:ascii="宋体" w:hAnsi="宋体"/>
          <w:sz w:val="21"/>
        </w:rPr>
        <w:t xml:space="preserve">保险期间，社区居家养老服务组织依法从事经营活动时，出现相关人员意外伤害或损失的均可申请由承保公司在约定的赔偿限额内给予赔偿:由于社区和居家养老服务组织工作人员的疏忽，过失或护理措施不当，造成被服务的老年人人身意外伤害应由服务组织承担的赔偿责任;社区和居家养老服务组织工作人员在护理服务工作过程中，或在上下班途中，由于意外造成人身伤害应由服务组织承担的赔偿责任，均由承保公司在约定的赔偿限额内给予赔偿。</w:t>
      </w:r>
      <w:r/>
    </w:p>
    <w:p>
      <w:pPr>
        <w:ind w:left="0" w:firstLine="420"/>
        <w:spacing w:line="360" w:lineRule="auto"/>
        <w:tabs>
          <w:tab w:val="left" w:pos="420" w:leader="none"/>
        </w:tabs>
        <w:rPr>
          <w:rFonts w:ascii="宋体" w:hAnsi="宋体"/>
          <w:sz w:val="21"/>
        </w:rPr>
      </w:pPr>
      <w:r>
        <w:rPr>
          <w:rFonts w:hint="eastAsia" w:ascii="宋体" w:hAnsi="宋体"/>
          <w:sz w:val="21"/>
        </w:rPr>
        <w:t xml:space="preserve">特别约定:本保险同时扩展承保经苏州市民政局备案的夜间照护居家服务组织，在从事夜间照护服务工作中，因过失行为致使被护理人遭受人身损害及财产损失，及夜间照护工作人员在为被护理人员提供服务的过程中发生的意外事故遭受人身损害(包括护理人员在上下班途中，受到意外事故伤害的)，依据中华人民共和国(不包括港澳台地区)法律，应由居家养老服务组织承担的经济赔偿责任，保险人在约定的赔偿限额内负责赔偿。</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.3</w:t>
      </w:r>
      <w:r>
        <w:rPr>
          <w:rFonts w:hint="eastAsia" w:ascii="宋体" w:hAnsi="宋体"/>
          <w:sz w:val="21"/>
        </w:rPr>
        <w:t xml:space="preserve">保险价格响应保障条件</w:t>
      </w:r>
      <w:r/>
    </w:p>
    <w:tbl>
      <w:tblPr>
        <w:tblStyle w:val="1054"/>
        <w:tblW w:w="0" w:type="auto"/>
        <w:jc w:val="center"/>
        <w:tblInd w:w="0" w:type="dxa"/>
        <w:tblLook w:val="04A0" w:firstRow="1" w:lastRow="0" w:firstColumn="1" w:lastColumn="0" w:noHBand="0" w:noVBand="1"/>
      </w:tblPr>
      <w:tblGrid>
        <w:gridCol w:w="2521"/>
        <w:gridCol w:w="2944"/>
        <w:gridCol w:w="2944"/>
      </w:tblGrid>
      <w:tr>
        <w:trPr>
          <w:jc w:val="center"/>
        </w:trPr>
        <w:tc>
          <w:tcPr>
            <w:tcW w:w="2521" w:type="dxa"/>
            <w:textDirection w:val="lrTb"/>
            <w:noWrap w:val="false"/>
          </w:tcPr>
          <w:p>
            <w:pPr>
              <w:ind w:left="0"/>
              <w:jc w:val="center"/>
              <w:rPr>
                <w:b/>
              </w:rPr>
            </w:pPr>
            <w:r>
              <w:rPr>
                <w:rFonts w:hint="eastAsia"/>
                <w:b/>
              </w:rPr>
              <w:t xml:space="preserve">保险责任</w:t>
            </w:r>
            <w:r/>
          </w:p>
        </w:tc>
        <w:tc>
          <w:tcPr>
            <w:tcW w:w="2944" w:type="dxa"/>
            <w:textDirection w:val="lrTb"/>
            <w:noWrap w:val="false"/>
          </w:tcPr>
          <w:p>
            <w:pPr>
              <w:ind w:left="0"/>
              <w:jc w:val="center"/>
              <w:rPr>
                <w:b/>
              </w:rPr>
            </w:pPr>
            <w:r>
              <w:rPr>
                <w:rFonts w:hint="eastAsia"/>
                <w:b/>
              </w:rPr>
              <w:t xml:space="preserve">被护理人员</w:t>
            </w:r>
            <w:r/>
          </w:p>
        </w:tc>
        <w:tc>
          <w:tcPr>
            <w:tcW w:w="2944" w:type="dxa"/>
            <w:textDirection w:val="lrTb"/>
            <w:noWrap w:val="false"/>
          </w:tcPr>
          <w:p>
            <w:pPr>
              <w:ind w:left="0"/>
              <w:jc w:val="center"/>
              <w:rPr>
                <w:b/>
              </w:rPr>
            </w:pPr>
            <w:r>
              <w:rPr>
                <w:rFonts w:hint="eastAsia"/>
                <w:b/>
              </w:rPr>
              <w:t xml:space="preserve">工作人员</w:t>
            </w:r>
            <w:r/>
          </w:p>
        </w:tc>
      </w:tr>
      <w:tr>
        <w:trPr>
          <w:jc w:val="center"/>
        </w:trPr>
        <w:tc>
          <w:tcPr>
            <w:gridSpan w:val="3"/>
            <w:tcW w:w="8409" w:type="dxa"/>
            <w:textDirection w:val="lrTb"/>
            <w:noWrap w:val="false"/>
          </w:tcPr>
          <w:p>
            <w:pPr>
              <w:ind w:left="0"/>
              <w:jc w:val="center"/>
            </w:pPr>
            <w:r>
              <w:rPr>
                <w:rFonts w:hint="eastAsia"/>
              </w:rPr>
              <w:t xml:space="preserve">每一机构累计赔偿限额为</w:t>
            </w:r>
            <w:r>
              <w:rPr>
                <w:rFonts w:hint="eastAsia"/>
              </w:rPr>
              <w:t xml:space="preserve">6</w:t>
            </w:r>
            <w:r>
              <w:t xml:space="preserve">5</w:t>
            </w:r>
            <w:r>
              <w:rPr>
                <w:rFonts w:hint="eastAsia"/>
              </w:rPr>
              <w:t xml:space="preserve">万元</w:t>
            </w:r>
            <w:r>
              <w:rPr>
                <w:rFonts w:hint="eastAsia"/>
              </w:rPr>
              <w:t xml:space="preserve">/</w:t>
            </w:r>
            <w:r>
              <w:rPr>
                <w:rFonts w:hint="eastAsia"/>
              </w:rPr>
              <w:t xml:space="preserve">年</w:t>
            </w:r>
            <w:r/>
          </w:p>
        </w:tc>
      </w:tr>
      <w:tr>
        <w:trPr>
          <w:jc w:val="center"/>
        </w:trPr>
        <w:tc>
          <w:tcPr>
            <w:tcW w:w="2521" w:type="dxa"/>
            <w:textDirection w:val="lrTb"/>
            <w:noWrap w:val="false"/>
          </w:tcPr>
          <w:p>
            <w:pPr>
              <w:ind w:left="0"/>
              <w:jc w:val="center"/>
            </w:pPr>
            <w:r>
              <w:rPr>
                <w:rFonts w:hint="eastAsia"/>
              </w:rPr>
              <w:t xml:space="preserve">意外身故</w:t>
            </w:r>
            <w:r/>
          </w:p>
        </w:tc>
        <w:tc>
          <w:tcPr>
            <w:tcW w:w="2944" w:type="dxa"/>
            <w:textDirection w:val="lrTb"/>
            <w:noWrap w:val="false"/>
          </w:tcPr>
          <w:p>
            <w:pPr>
              <w:ind w:left="0"/>
              <w:jc w:val="center"/>
            </w:pPr>
            <w:r>
              <w:rPr>
                <w:rFonts w:hint="eastAsia"/>
              </w:rPr>
              <w:t xml:space="preserve">限额</w:t>
            </w:r>
            <w:r>
              <w:t xml:space="preserve">10</w:t>
            </w:r>
            <w:r>
              <w:rPr>
                <w:rFonts w:hint="eastAsia"/>
              </w:rPr>
              <w:t xml:space="preserve">万元</w:t>
            </w:r>
            <w:r>
              <w:rPr>
                <w:rFonts w:hint="eastAsia"/>
              </w:rPr>
              <w:t xml:space="preserve">/</w:t>
            </w:r>
            <w:r>
              <w:rPr>
                <w:rFonts w:hint="eastAsia"/>
              </w:rPr>
              <w:t xml:space="preserve">人</w:t>
            </w:r>
            <w:r>
              <w:rPr>
                <w:rFonts w:hint="eastAsia"/>
              </w:rPr>
              <w:t xml:space="preserve">/</w:t>
            </w:r>
            <w:r>
              <w:rPr>
                <w:rFonts w:hint="eastAsia"/>
              </w:rPr>
              <w:t xml:space="preserve">年</w:t>
            </w:r>
            <w:r/>
          </w:p>
        </w:tc>
        <w:tc>
          <w:tcPr>
            <w:tcW w:w="2944" w:type="dxa"/>
            <w:textDirection w:val="lrTb"/>
            <w:noWrap w:val="false"/>
          </w:tcPr>
          <w:p>
            <w:pPr>
              <w:ind w:left="0"/>
              <w:jc w:val="center"/>
            </w:pPr>
            <w:r>
              <w:rPr>
                <w:rFonts w:hint="eastAsia"/>
              </w:rPr>
              <w:t xml:space="preserve">限额</w:t>
            </w:r>
            <w:r>
              <w:t xml:space="preserve">10</w:t>
            </w:r>
            <w:r>
              <w:rPr>
                <w:rFonts w:hint="eastAsia"/>
              </w:rPr>
              <w:t xml:space="preserve">万元</w:t>
            </w:r>
            <w:r>
              <w:rPr>
                <w:rFonts w:hint="eastAsia"/>
              </w:rPr>
              <w:t xml:space="preserve">/</w:t>
            </w:r>
            <w:r>
              <w:rPr>
                <w:rFonts w:hint="eastAsia"/>
              </w:rPr>
              <w:t xml:space="preserve">人</w:t>
            </w:r>
            <w:r>
              <w:rPr>
                <w:rFonts w:hint="eastAsia"/>
              </w:rPr>
              <w:t xml:space="preserve">/</w:t>
            </w:r>
            <w:r>
              <w:rPr>
                <w:rFonts w:hint="eastAsia"/>
              </w:rPr>
              <w:t xml:space="preserve">年</w:t>
            </w:r>
            <w:r/>
          </w:p>
        </w:tc>
      </w:tr>
      <w:tr>
        <w:trPr>
          <w:jc w:val="center"/>
        </w:trPr>
        <w:tc>
          <w:tcPr>
            <w:tcW w:w="2521" w:type="dxa"/>
            <w:textDirection w:val="lrTb"/>
            <w:noWrap w:val="false"/>
          </w:tcPr>
          <w:p>
            <w:pPr>
              <w:ind w:left="0"/>
              <w:jc w:val="center"/>
            </w:pPr>
            <w:r>
              <w:rPr>
                <w:rFonts w:hint="eastAsia"/>
              </w:rPr>
              <w:t xml:space="preserve">意外残疾</w:t>
            </w:r>
            <w:r/>
          </w:p>
        </w:tc>
        <w:tc>
          <w:tcPr>
            <w:tcW w:w="2944" w:type="dxa"/>
            <w:textDirection w:val="lrTb"/>
            <w:noWrap w:val="false"/>
          </w:tcPr>
          <w:p>
            <w:pPr>
              <w:ind w:left="0"/>
              <w:jc w:val="center"/>
            </w:pPr>
            <w:r>
              <w:rPr>
                <w:rFonts w:hint="eastAsia"/>
              </w:rPr>
              <w:t xml:space="preserve">按比例赔付，限额</w:t>
            </w:r>
            <w:r>
              <w:t xml:space="preserve">20</w:t>
            </w:r>
            <w:r>
              <w:rPr>
                <w:rFonts w:hint="eastAsia"/>
              </w:rPr>
              <w:t xml:space="preserve">万元</w:t>
            </w:r>
            <w:r>
              <w:rPr>
                <w:rFonts w:hint="eastAsia"/>
              </w:rPr>
              <w:t xml:space="preserve">/</w:t>
            </w:r>
            <w:r>
              <w:rPr>
                <w:rFonts w:hint="eastAsia"/>
              </w:rPr>
              <w:t xml:space="preserve">人</w:t>
            </w:r>
            <w:r>
              <w:rPr>
                <w:rFonts w:hint="eastAsia"/>
              </w:rPr>
              <w:t xml:space="preserve">/</w:t>
            </w:r>
            <w:r>
              <w:rPr>
                <w:rFonts w:hint="eastAsia"/>
              </w:rPr>
              <w:t xml:space="preserve">年</w:t>
            </w:r>
            <w:r/>
          </w:p>
        </w:tc>
        <w:tc>
          <w:tcPr>
            <w:tcW w:w="2944" w:type="dxa"/>
            <w:textDirection w:val="lrTb"/>
            <w:noWrap w:val="false"/>
          </w:tcPr>
          <w:p>
            <w:pPr>
              <w:ind w:left="0"/>
              <w:jc w:val="center"/>
            </w:pPr>
            <w:r>
              <w:rPr>
                <w:rFonts w:hint="eastAsia"/>
              </w:rPr>
              <w:t xml:space="preserve">按比例赔付，限额</w:t>
            </w:r>
            <w:r>
              <w:t xml:space="preserve">20</w:t>
            </w:r>
            <w:r>
              <w:rPr>
                <w:rFonts w:hint="eastAsia"/>
              </w:rPr>
              <w:t xml:space="preserve">万元</w:t>
            </w:r>
            <w:r>
              <w:rPr>
                <w:rFonts w:hint="eastAsia"/>
              </w:rPr>
              <w:t xml:space="preserve">/</w:t>
            </w:r>
            <w:r>
              <w:rPr>
                <w:rFonts w:hint="eastAsia"/>
              </w:rPr>
              <w:t xml:space="preserve">人</w:t>
            </w:r>
            <w:r>
              <w:rPr>
                <w:rFonts w:hint="eastAsia"/>
              </w:rPr>
              <w:t xml:space="preserve">/</w:t>
            </w:r>
            <w:r>
              <w:rPr>
                <w:rFonts w:hint="eastAsia"/>
              </w:rPr>
              <w:t xml:space="preserve">年</w:t>
            </w:r>
            <w:r/>
          </w:p>
        </w:tc>
      </w:tr>
      <w:tr>
        <w:trPr>
          <w:jc w:val="center"/>
        </w:trPr>
        <w:tc>
          <w:tcPr>
            <w:tcW w:w="2521" w:type="dxa"/>
            <w:textDirection w:val="lrTb"/>
            <w:noWrap w:val="false"/>
          </w:tcPr>
          <w:p>
            <w:pPr>
              <w:ind w:left="0"/>
              <w:jc w:val="center"/>
            </w:pPr>
            <w:r>
              <w:rPr>
                <w:rFonts w:hint="eastAsia"/>
              </w:rPr>
              <w:t xml:space="preserve">意外伤害医疗费用</w:t>
            </w:r>
            <w:r/>
          </w:p>
        </w:tc>
        <w:tc>
          <w:tcPr>
            <w:tcW w:w="2944" w:type="dxa"/>
            <w:textDirection w:val="lrTb"/>
            <w:noWrap w:val="false"/>
          </w:tcPr>
          <w:p>
            <w:pPr>
              <w:ind w:left="0"/>
              <w:jc w:val="center"/>
            </w:pPr>
            <w:r>
              <w:rPr>
                <w:rFonts w:hint="eastAsia"/>
              </w:rPr>
              <w:t xml:space="preserve">限额</w:t>
            </w:r>
            <w:r>
              <w:t xml:space="preserve">6</w:t>
            </w:r>
            <w:r>
              <w:rPr>
                <w:rFonts w:hint="eastAsia"/>
              </w:rPr>
              <w:t xml:space="preserve">万元</w:t>
            </w:r>
            <w:r>
              <w:rPr>
                <w:rFonts w:hint="eastAsia"/>
              </w:rPr>
              <w:t xml:space="preserve">/</w:t>
            </w:r>
            <w:r>
              <w:rPr>
                <w:rFonts w:hint="eastAsia"/>
              </w:rPr>
              <w:t xml:space="preserve">人</w:t>
            </w:r>
            <w:r>
              <w:rPr>
                <w:rFonts w:hint="eastAsia"/>
              </w:rPr>
              <w:t xml:space="preserve">/</w:t>
            </w:r>
            <w:r>
              <w:rPr>
                <w:rFonts w:hint="eastAsia"/>
              </w:rPr>
              <w:t xml:space="preserve">年</w:t>
            </w:r>
            <w:r/>
          </w:p>
        </w:tc>
        <w:tc>
          <w:tcPr>
            <w:tcW w:w="2944" w:type="dxa"/>
            <w:textDirection w:val="lrTb"/>
            <w:noWrap w:val="false"/>
          </w:tcPr>
          <w:p>
            <w:pPr>
              <w:ind w:left="0"/>
              <w:jc w:val="center"/>
            </w:pPr>
            <w:r>
              <w:rPr>
                <w:rFonts w:hint="eastAsia"/>
              </w:rPr>
              <w:t xml:space="preserve">限额</w:t>
            </w:r>
            <w:r>
              <w:t xml:space="preserve">6</w:t>
            </w:r>
            <w:r>
              <w:rPr>
                <w:rFonts w:hint="eastAsia"/>
              </w:rPr>
              <w:t xml:space="preserve">万元</w:t>
            </w:r>
            <w:r>
              <w:rPr>
                <w:rFonts w:hint="eastAsia"/>
              </w:rPr>
              <w:t xml:space="preserve">/</w:t>
            </w:r>
            <w:r>
              <w:rPr>
                <w:rFonts w:hint="eastAsia"/>
              </w:rPr>
              <w:t xml:space="preserve">人</w:t>
            </w:r>
            <w:r>
              <w:rPr>
                <w:rFonts w:hint="eastAsia"/>
              </w:rPr>
              <w:t xml:space="preserve">/</w:t>
            </w:r>
            <w:r>
              <w:rPr>
                <w:rFonts w:hint="eastAsia"/>
              </w:rPr>
              <w:t xml:space="preserve">年</w:t>
            </w:r>
            <w:r/>
          </w:p>
        </w:tc>
      </w:tr>
      <w:tr>
        <w:trPr>
          <w:jc w:val="center"/>
        </w:trPr>
        <w:tc>
          <w:tcPr>
            <w:tcW w:w="2521" w:type="dxa"/>
            <w:textDirection w:val="lrTb"/>
            <w:noWrap w:val="false"/>
          </w:tcPr>
          <w:p>
            <w:pPr>
              <w:ind w:left="0"/>
              <w:jc w:val="center"/>
            </w:pPr>
            <w:r>
              <w:rPr>
                <w:rFonts w:hint="eastAsia"/>
              </w:rPr>
              <w:t xml:space="preserve">住院赔付责任补贴</w:t>
            </w:r>
            <w:r/>
          </w:p>
        </w:tc>
        <w:tc>
          <w:tcPr>
            <w:tcW w:w="2944" w:type="dxa"/>
            <w:textDirection w:val="lrTb"/>
            <w:noWrap w:val="false"/>
          </w:tcPr>
          <w:p>
            <w:pPr>
              <w:ind w:left="0"/>
              <w:jc w:val="center"/>
            </w:pPr>
            <w:r>
              <w:rPr>
                <w:rFonts w:hint="eastAsia"/>
              </w:rPr>
              <w:t xml:space="preserve">1</w:t>
            </w:r>
            <w:r>
              <w:t xml:space="preserve">00</w:t>
            </w:r>
            <w:r>
              <w:rPr>
                <w:rFonts w:hint="eastAsia"/>
              </w:rPr>
              <w:t xml:space="preserve">元</w:t>
            </w:r>
            <w:r>
              <w:rPr>
                <w:rFonts w:hint="eastAsia"/>
              </w:rPr>
              <w:t xml:space="preserve">/</w:t>
            </w:r>
            <w:r>
              <w:rPr>
                <w:rFonts w:hint="eastAsia"/>
              </w:rPr>
              <w:t xml:space="preserve">人</w:t>
            </w:r>
            <w:r>
              <w:t xml:space="preserve">/</w:t>
            </w:r>
            <w:r>
              <w:rPr>
                <w:rFonts w:hint="eastAsia"/>
              </w:rPr>
              <w:t xml:space="preserve">天，最高</w:t>
            </w:r>
            <w:r>
              <w:rPr>
                <w:rFonts w:hint="eastAsia"/>
              </w:rPr>
              <w:t xml:space="preserve">1</w:t>
            </w:r>
            <w:r>
              <w:t xml:space="preserve">80</w:t>
            </w:r>
            <w:r>
              <w:rPr>
                <w:rFonts w:hint="eastAsia"/>
              </w:rPr>
              <w:t xml:space="preserve">天</w:t>
            </w:r>
            <w:r>
              <w:rPr>
                <w:rFonts w:hint="eastAsia"/>
              </w:rPr>
              <w:t xml:space="preserve">/</w:t>
            </w:r>
            <w:r>
              <w:rPr>
                <w:rFonts w:hint="eastAsia"/>
              </w:rPr>
              <w:t xml:space="preserve">年</w:t>
            </w:r>
            <w:r/>
          </w:p>
        </w:tc>
        <w:tc>
          <w:tcPr>
            <w:tcW w:w="2944" w:type="dxa"/>
            <w:textDirection w:val="lrTb"/>
            <w:noWrap w:val="false"/>
          </w:tcPr>
          <w:p>
            <w:pPr>
              <w:ind w:left="0"/>
              <w:jc w:val="center"/>
            </w:pPr>
            <w:r/>
            <w:r/>
          </w:p>
        </w:tc>
      </w:tr>
      <w:tr>
        <w:trPr>
          <w:jc w:val="center"/>
        </w:trPr>
        <w:tc>
          <w:tcPr>
            <w:tcW w:w="2521" w:type="dxa"/>
            <w:textDirection w:val="lrTb"/>
            <w:noWrap w:val="false"/>
          </w:tcPr>
          <w:p>
            <w:pPr>
              <w:ind w:left="0"/>
              <w:jc w:val="center"/>
            </w:pPr>
            <w:r>
              <w:rPr>
                <w:rFonts w:hint="eastAsia"/>
              </w:rPr>
              <w:t xml:space="preserve">误工费</w:t>
            </w:r>
            <w:r/>
          </w:p>
        </w:tc>
        <w:tc>
          <w:tcPr>
            <w:tcW w:w="2944" w:type="dxa"/>
            <w:textDirection w:val="lrTb"/>
            <w:noWrap w:val="false"/>
          </w:tcPr>
          <w:p>
            <w:pPr>
              <w:ind w:left="0"/>
              <w:jc w:val="center"/>
            </w:pPr>
            <w:r>
              <w:rPr>
                <w:rFonts w:hint="eastAsia"/>
              </w:rPr>
              <w:t xml:space="preserve">无</w:t>
            </w:r>
            <w:r/>
          </w:p>
        </w:tc>
        <w:tc>
          <w:tcPr>
            <w:tcW w:w="2944" w:type="dxa"/>
            <w:textDirection w:val="lrTb"/>
            <w:noWrap w:val="false"/>
          </w:tcPr>
          <w:p>
            <w:pPr>
              <w:ind w:left="0"/>
              <w:jc w:val="center"/>
            </w:pPr>
            <w:r>
              <w:rPr>
                <w:rFonts w:hint="eastAsia"/>
              </w:rPr>
              <w:t xml:space="preserve">1</w:t>
            </w:r>
            <w:r>
              <w:t xml:space="preserve">00</w:t>
            </w:r>
            <w:r>
              <w:rPr>
                <w:rFonts w:hint="eastAsia"/>
              </w:rPr>
              <w:t xml:space="preserve">元</w:t>
            </w:r>
            <w:r>
              <w:rPr>
                <w:rFonts w:hint="eastAsia"/>
              </w:rPr>
              <w:t xml:space="preserve">/</w:t>
            </w:r>
            <w:r>
              <w:rPr>
                <w:rFonts w:hint="eastAsia"/>
              </w:rPr>
              <w:t xml:space="preserve">人</w:t>
            </w:r>
            <w:r>
              <w:t xml:space="preserve">/</w:t>
            </w:r>
            <w:r>
              <w:rPr>
                <w:rFonts w:hint="eastAsia"/>
              </w:rPr>
              <w:t xml:space="preserve">天，最高</w:t>
            </w:r>
            <w:r>
              <w:rPr>
                <w:rFonts w:hint="eastAsia"/>
              </w:rPr>
              <w:t xml:space="preserve">1</w:t>
            </w:r>
            <w:r>
              <w:t xml:space="preserve">80</w:t>
            </w:r>
            <w:r>
              <w:rPr>
                <w:rFonts w:hint="eastAsia"/>
              </w:rPr>
              <w:t xml:space="preserve">天</w:t>
            </w:r>
            <w:r>
              <w:rPr>
                <w:rFonts w:hint="eastAsia"/>
              </w:rPr>
              <w:t xml:space="preserve">/</w:t>
            </w:r>
            <w:r>
              <w:rPr>
                <w:rFonts w:hint="eastAsia"/>
              </w:rPr>
              <w:t xml:space="preserve">年</w:t>
            </w:r>
            <w:r/>
          </w:p>
        </w:tc>
      </w:tr>
      <w:tr>
        <w:trPr>
          <w:jc w:val="center"/>
        </w:trPr>
        <w:tc>
          <w:tcPr>
            <w:tcW w:w="2521" w:type="dxa"/>
            <w:textDirection w:val="lrTb"/>
            <w:noWrap w:val="false"/>
          </w:tcPr>
          <w:p>
            <w:pPr>
              <w:ind w:left="0"/>
              <w:jc w:val="center"/>
            </w:pPr>
            <w:r>
              <w:rPr>
                <w:rFonts w:hint="eastAsia"/>
              </w:rPr>
              <w:t xml:space="preserve">骨折保险金</w:t>
            </w:r>
            <w:r/>
          </w:p>
        </w:tc>
        <w:tc>
          <w:tcPr>
            <w:tcW w:w="2944" w:type="dxa"/>
            <w:textDirection w:val="lrTb"/>
            <w:noWrap w:val="false"/>
          </w:tcPr>
          <w:p>
            <w:pPr>
              <w:ind w:left="0"/>
              <w:jc w:val="center"/>
            </w:pPr>
            <w:r>
              <w:rPr>
                <w:rFonts w:hint="eastAsia"/>
              </w:rPr>
              <w:t xml:space="preserve">限额</w:t>
            </w:r>
            <w:r>
              <w:rPr>
                <w:rFonts w:hint="eastAsia"/>
              </w:rPr>
              <w:t xml:space="preserve">0</w:t>
            </w:r>
            <w:r>
              <w:t xml:space="preserve">.6</w:t>
            </w:r>
            <w:r>
              <w:rPr>
                <w:rFonts w:hint="eastAsia"/>
              </w:rPr>
              <w:t xml:space="preserve">万元</w:t>
            </w:r>
            <w:r>
              <w:rPr>
                <w:rFonts w:hint="eastAsia"/>
              </w:rPr>
              <w:t xml:space="preserve">/</w:t>
            </w:r>
            <w:r>
              <w:rPr>
                <w:rFonts w:hint="eastAsia"/>
              </w:rPr>
              <w:t xml:space="preserve">人</w:t>
            </w:r>
            <w:r>
              <w:rPr>
                <w:rFonts w:hint="eastAsia"/>
              </w:rPr>
              <w:t xml:space="preserve">/</w:t>
            </w:r>
            <w:r>
              <w:rPr>
                <w:rFonts w:hint="eastAsia"/>
              </w:rPr>
              <w:t xml:space="preserve">年</w:t>
            </w:r>
            <w:r/>
          </w:p>
        </w:tc>
        <w:tc>
          <w:tcPr>
            <w:tcW w:w="2944" w:type="dxa"/>
            <w:textDirection w:val="lrTb"/>
            <w:noWrap w:val="false"/>
          </w:tcPr>
          <w:p>
            <w:pPr>
              <w:ind w:left="0"/>
              <w:jc w:val="center"/>
            </w:pPr>
            <w:r>
              <w:rPr>
                <w:rFonts w:hint="eastAsia"/>
              </w:rPr>
              <w:t xml:space="preserve">限额</w:t>
            </w:r>
            <w:r>
              <w:rPr>
                <w:rFonts w:hint="eastAsia"/>
              </w:rPr>
              <w:t xml:space="preserve">0</w:t>
            </w:r>
            <w:r>
              <w:t xml:space="preserve">.6</w:t>
            </w:r>
            <w:r>
              <w:rPr>
                <w:rFonts w:hint="eastAsia"/>
              </w:rPr>
              <w:t xml:space="preserve">万元</w:t>
            </w:r>
            <w:r>
              <w:rPr>
                <w:rFonts w:hint="eastAsia"/>
              </w:rPr>
              <w:t xml:space="preserve">/</w:t>
            </w:r>
            <w:r>
              <w:rPr>
                <w:rFonts w:hint="eastAsia"/>
              </w:rPr>
              <w:t xml:space="preserve">人</w:t>
            </w:r>
            <w:r>
              <w:rPr>
                <w:rFonts w:hint="eastAsia"/>
              </w:rPr>
              <w:t xml:space="preserve">/</w:t>
            </w:r>
            <w:r>
              <w:rPr>
                <w:rFonts w:hint="eastAsia"/>
              </w:rPr>
              <w:t xml:space="preserve">年</w:t>
            </w:r>
            <w:r/>
          </w:p>
        </w:tc>
      </w:tr>
      <w:tr>
        <w:trPr>
          <w:jc w:val="center"/>
        </w:trPr>
        <w:tc>
          <w:tcPr>
            <w:tcW w:w="2521" w:type="dxa"/>
            <w:textDirection w:val="lrTb"/>
            <w:noWrap w:val="false"/>
          </w:tcPr>
          <w:p>
            <w:pPr>
              <w:ind w:left="0"/>
              <w:jc w:val="center"/>
            </w:pPr>
            <w:r>
              <w:rPr>
                <w:rFonts w:hint="eastAsia"/>
              </w:rPr>
              <w:t xml:space="preserve">因过失导致被护理老年人家庭财产损失</w:t>
            </w:r>
            <w:r/>
          </w:p>
        </w:tc>
        <w:tc>
          <w:tcPr>
            <w:tcW w:w="2944" w:type="dxa"/>
            <w:textDirection w:val="lrTb"/>
            <w:noWrap w:val="false"/>
          </w:tcPr>
          <w:p>
            <w:pPr>
              <w:ind w:left="0"/>
              <w:jc w:val="center"/>
            </w:pPr>
            <w:r>
              <w:rPr>
                <w:rFonts w:hint="eastAsia"/>
              </w:rPr>
              <w:t xml:space="preserve">无</w:t>
            </w:r>
            <w:r/>
          </w:p>
        </w:tc>
        <w:tc>
          <w:tcPr>
            <w:tcW w:w="2944" w:type="dxa"/>
            <w:textDirection w:val="lrTb"/>
            <w:noWrap w:val="false"/>
          </w:tcPr>
          <w:p>
            <w:pPr>
              <w:ind w:left="0"/>
              <w:jc w:val="center"/>
            </w:pPr>
            <w:r>
              <w:rPr>
                <w:rFonts w:hint="eastAsia"/>
              </w:rPr>
              <w:t xml:space="preserve">2</w:t>
            </w:r>
            <w:r>
              <w:rPr>
                <w:rFonts w:hint="eastAsia"/>
              </w:rPr>
              <w:t xml:space="preserve">万元</w:t>
            </w:r>
            <w:r>
              <w:rPr>
                <w:rFonts w:hint="eastAsia"/>
              </w:rPr>
              <w:t xml:space="preserve">/</w:t>
            </w:r>
            <w:r>
              <w:rPr>
                <w:rFonts w:hint="eastAsia"/>
              </w:rPr>
              <w:t xml:space="preserve">户</w:t>
            </w:r>
            <w:r>
              <w:rPr>
                <w:rFonts w:hint="eastAsia"/>
              </w:rPr>
              <w:t xml:space="preserve">/</w:t>
            </w:r>
            <w:r>
              <w:rPr>
                <w:rFonts w:hint="eastAsia"/>
              </w:rPr>
              <w:t xml:space="preserve">年</w:t>
            </w:r>
            <w:r/>
          </w:p>
        </w:tc>
      </w:tr>
      <w:tr>
        <w:trPr>
          <w:jc w:val="center"/>
        </w:trPr>
        <w:tc>
          <w:tcPr>
            <w:gridSpan w:val="3"/>
            <w:tcW w:w="8409" w:type="dxa"/>
            <w:textDirection w:val="lrTb"/>
            <w:noWrap w:val="false"/>
          </w:tcPr>
          <w:p>
            <w:pPr>
              <w:ind w:left="0"/>
              <w:jc w:val="center"/>
            </w:pPr>
            <w:r>
              <w:rPr>
                <w:rFonts w:hint="eastAsia"/>
              </w:rPr>
              <w:t xml:space="preserve">具体赔付项目及赔偿金额以正式保险合同为准</w:t>
            </w:r>
            <w:r/>
          </w:p>
        </w:tc>
      </w:tr>
    </w:tbl>
    <w:p>
      <w:r/>
      <w:r/>
    </w:p>
    <w:p>
      <w:pPr>
        <w:pStyle w:val="1006"/>
        <w:ind w:left="0" w:firstLine="0"/>
        <w:jc w:val="center"/>
        <w:rPr>
          <w:b/>
        </w:rPr>
      </w:pPr>
      <w:r>
        <w:rPr>
          <w:rFonts w:hint="eastAsia"/>
          <w:b/>
        </w:rPr>
        <w:t xml:space="preserve">附表</w:t>
      </w:r>
      <w:r>
        <w:rPr>
          <w:rFonts w:hint="eastAsia"/>
          <w:b/>
        </w:rPr>
        <w:t xml:space="preserve">1</w:t>
      </w:r>
      <w:r>
        <w:rPr>
          <w:rFonts w:hint="eastAsia"/>
          <w:b/>
        </w:rPr>
        <w:t xml:space="preserve">：伤残等级赔偿比例</w:t>
      </w:r>
      <w:r/>
    </w:p>
    <w:tbl>
      <w:tblPr>
        <w:tblStyle w:val="1054"/>
        <w:tblW w:w="0" w:type="auto"/>
        <w:jc w:val="center"/>
        <w:tblInd w:w="0" w:type="dxa"/>
        <w:tblLook w:val="04A0" w:firstRow="1" w:lastRow="0" w:firstColumn="1" w:lastColumn="0" w:noHBand="0" w:noVBand="1"/>
      </w:tblPr>
      <w:tblGrid>
        <w:gridCol w:w="846"/>
        <w:gridCol w:w="3685"/>
        <w:gridCol w:w="3910"/>
      </w:tblGrid>
      <w:tr>
        <w:trPr>
          <w:jc w:val="center"/>
        </w:trPr>
        <w:tc>
          <w:tcPr>
            <w:tcW w:w="846" w:type="dxa"/>
            <w:textDirection w:val="lrTb"/>
            <w:noWrap w:val="false"/>
          </w:tcPr>
          <w:p>
            <w:pPr>
              <w:ind w:left="0"/>
              <w:jc w:val="center"/>
              <w:rPr>
                <w:b/>
              </w:rPr>
            </w:pPr>
            <w:r>
              <w:rPr>
                <w:rFonts w:hint="eastAsia"/>
                <w:b/>
              </w:rPr>
              <w:t xml:space="preserve">序号</w:t>
            </w:r>
            <w:r/>
          </w:p>
        </w:tc>
        <w:tc>
          <w:tcPr>
            <w:tcW w:w="3685" w:type="dxa"/>
            <w:textDirection w:val="lrTb"/>
            <w:noWrap w:val="false"/>
          </w:tcPr>
          <w:p>
            <w:pPr>
              <w:ind w:left="0"/>
              <w:jc w:val="center"/>
              <w:rPr>
                <w:b/>
              </w:rPr>
            </w:pPr>
            <w:r>
              <w:rPr>
                <w:rFonts w:hint="eastAsia"/>
                <w:b/>
              </w:rPr>
              <w:t xml:space="preserve">情形或伤残等级</w:t>
            </w:r>
            <w:r/>
          </w:p>
        </w:tc>
        <w:tc>
          <w:tcPr>
            <w:tcW w:w="3910" w:type="dxa"/>
            <w:textDirection w:val="lrTb"/>
            <w:noWrap w:val="false"/>
          </w:tcPr>
          <w:p>
            <w:pPr>
              <w:ind w:left="0"/>
              <w:jc w:val="center"/>
              <w:rPr>
                <w:b/>
              </w:rPr>
            </w:pPr>
            <w:r>
              <w:rPr>
                <w:rFonts w:hint="eastAsia"/>
                <w:b/>
              </w:rPr>
              <w:t xml:space="preserve">最高赔偿比例</w:t>
            </w:r>
            <w:r/>
          </w:p>
        </w:tc>
      </w:tr>
      <w:tr>
        <w:trPr>
          <w:jc w:val="center"/>
        </w:trPr>
        <w:tc>
          <w:tcPr>
            <w:tcW w:w="846" w:type="dxa"/>
            <w:textDirection w:val="lrTb"/>
            <w:noWrap w:val="false"/>
          </w:tcPr>
          <w:p>
            <w:pPr>
              <w:ind w:left="0"/>
              <w:jc w:val="center"/>
            </w:pPr>
            <w:r>
              <w:rPr>
                <w:rFonts w:hint="eastAsia"/>
              </w:rPr>
              <w:t xml:space="preserve">1</w:t>
            </w:r>
            <w:r/>
          </w:p>
        </w:tc>
        <w:tc>
          <w:tcPr>
            <w:tcW w:w="3685" w:type="dxa"/>
            <w:textDirection w:val="lrTb"/>
            <w:noWrap w:val="false"/>
          </w:tcPr>
          <w:p>
            <w:pPr>
              <w:ind w:left="0"/>
              <w:jc w:val="center"/>
            </w:pPr>
            <w:r>
              <w:rPr>
                <w:rFonts w:hint="eastAsia"/>
              </w:rPr>
              <w:t xml:space="preserve">一级</w:t>
            </w:r>
            <w:r/>
          </w:p>
        </w:tc>
        <w:tc>
          <w:tcPr>
            <w:tcW w:w="3910" w:type="dxa"/>
            <w:textDirection w:val="lrTb"/>
            <w:noWrap w:val="false"/>
          </w:tcPr>
          <w:p>
            <w:pPr>
              <w:ind w:left="0"/>
              <w:jc w:val="center"/>
            </w:pPr>
            <w:r>
              <w:t xml:space="preserve">100%</w:t>
            </w:r>
            <w:r/>
          </w:p>
        </w:tc>
      </w:tr>
      <w:tr>
        <w:trPr>
          <w:jc w:val="center"/>
        </w:trPr>
        <w:tc>
          <w:tcPr>
            <w:tcW w:w="846" w:type="dxa"/>
            <w:textDirection w:val="lrTb"/>
            <w:noWrap w:val="false"/>
          </w:tcPr>
          <w:p>
            <w:pPr>
              <w:ind w:left="0"/>
              <w:jc w:val="center"/>
            </w:pPr>
            <w:r>
              <w:rPr>
                <w:rFonts w:hint="eastAsia"/>
              </w:rPr>
              <w:t xml:space="preserve">2</w:t>
            </w:r>
            <w:r/>
          </w:p>
        </w:tc>
        <w:tc>
          <w:tcPr>
            <w:tcW w:w="3685" w:type="dxa"/>
            <w:textDirection w:val="lrTb"/>
            <w:noWrap w:val="false"/>
          </w:tcPr>
          <w:p>
            <w:pPr>
              <w:ind w:left="0"/>
              <w:jc w:val="center"/>
            </w:pPr>
            <w:r>
              <w:rPr>
                <w:rFonts w:hint="eastAsia"/>
              </w:rPr>
              <w:t xml:space="preserve">二级</w:t>
            </w:r>
            <w:r/>
          </w:p>
        </w:tc>
        <w:tc>
          <w:tcPr>
            <w:tcW w:w="3910" w:type="dxa"/>
            <w:textDirection w:val="lrTb"/>
            <w:noWrap w:val="false"/>
          </w:tcPr>
          <w:p>
            <w:pPr>
              <w:ind w:left="0"/>
              <w:jc w:val="center"/>
            </w:pPr>
            <w:r>
              <w:rPr>
                <w:rFonts w:hint="eastAsia"/>
              </w:rPr>
              <w:t xml:space="preserve">8</w:t>
            </w:r>
            <w:r>
              <w:t xml:space="preserve">0%</w:t>
            </w:r>
            <w:r/>
          </w:p>
        </w:tc>
      </w:tr>
      <w:tr>
        <w:trPr>
          <w:jc w:val="center"/>
        </w:trPr>
        <w:tc>
          <w:tcPr>
            <w:tcW w:w="846" w:type="dxa"/>
            <w:textDirection w:val="lrTb"/>
            <w:noWrap w:val="false"/>
          </w:tcPr>
          <w:p>
            <w:pPr>
              <w:ind w:left="0"/>
              <w:jc w:val="center"/>
            </w:pPr>
            <w:r>
              <w:rPr>
                <w:rFonts w:hint="eastAsia"/>
              </w:rPr>
              <w:t xml:space="preserve">3</w:t>
            </w:r>
            <w:r/>
          </w:p>
        </w:tc>
        <w:tc>
          <w:tcPr>
            <w:tcW w:w="3685" w:type="dxa"/>
            <w:textDirection w:val="lrTb"/>
            <w:noWrap w:val="false"/>
          </w:tcPr>
          <w:p>
            <w:pPr>
              <w:ind w:left="0"/>
              <w:jc w:val="center"/>
            </w:pPr>
            <w:r>
              <w:rPr>
                <w:rFonts w:hint="eastAsia"/>
              </w:rPr>
              <w:t xml:space="preserve">三级</w:t>
            </w:r>
            <w:r/>
          </w:p>
        </w:tc>
        <w:tc>
          <w:tcPr>
            <w:tcW w:w="3910" w:type="dxa"/>
            <w:textDirection w:val="lrTb"/>
            <w:noWrap w:val="false"/>
          </w:tcPr>
          <w:p>
            <w:pPr>
              <w:ind w:left="0"/>
              <w:jc w:val="center"/>
            </w:pPr>
            <w:r>
              <w:rPr>
                <w:rFonts w:hint="eastAsia"/>
              </w:rPr>
              <w:t xml:space="preserve">7</w:t>
            </w:r>
            <w:r>
              <w:t xml:space="preserve">0%</w:t>
            </w:r>
            <w:r/>
          </w:p>
        </w:tc>
      </w:tr>
      <w:tr>
        <w:trPr>
          <w:jc w:val="center"/>
        </w:trPr>
        <w:tc>
          <w:tcPr>
            <w:tcW w:w="846" w:type="dxa"/>
            <w:textDirection w:val="lrTb"/>
            <w:noWrap w:val="false"/>
          </w:tcPr>
          <w:p>
            <w:pPr>
              <w:ind w:left="0"/>
              <w:jc w:val="center"/>
            </w:pPr>
            <w:r>
              <w:rPr>
                <w:rFonts w:hint="eastAsia"/>
              </w:rPr>
              <w:t xml:space="preserve">4</w:t>
            </w:r>
            <w:r/>
          </w:p>
        </w:tc>
        <w:tc>
          <w:tcPr>
            <w:tcW w:w="3685" w:type="dxa"/>
            <w:textDirection w:val="lrTb"/>
            <w:noWrap w:val="false"/>
          </w:tcPr>
          <w:p>
            <w:pPr>
              <w:ind w:left="0"/>
              <w:jc w:val="center"/>
            </w:pPr>
            <w:r>
              <w:rPr>
                <w:rFonts w:hint="eastAsia"/>
              </w:rPr>
              <w:t xml:space="preserve">四级</w:t>
            </w:r>
            <w:r/>
          </w:p>
        </w:tc>
        <w:tc>
          <w:tcPr>
            <w:tcW w:w="3910" w:type="dxa"/>
            <w:textDirection w:val="lrTb"/>
            <w:noWrap w:val="false"/>
          </w:tcPr>
          <w:p>
            <w:pPr>
              <w:ind w:left="0"/>
              <w:jc w:val="center"/>
            </w:pPr>
            <w:r>
              <w:rPr>
                <w:rFonts w:hint="eastAsia"/>
              </w:rPr>
              <w:t xml:space="preserve">6</w:t>
            </w:r>
            <w:r>
              <w:t xml:space="preserve">0%</w:t>
            </w:r>
            <w:r/>
          </w:p>
        </w:tc>
      </w:tr>
      <w:tr>
        <w:trPr>
          <w:jc w:val="center"/>
        </w:trPr>
        <w:tc>
          <w:tcPr>
            <w:tcW w:w="846" w:type="dxa"/>
            <w:textDirection w:val="lrTb"/>
            <w:noWrap w:val="false"/>
          </w:tcPr>
          <w:p>
            <w:pPr>
              <w:ind w:left="0"/>
              <w:jc w:val="center"/>
            </w:pPr>
            <w:r>
              <w:rPr>
                <w:rFonts w:hint="eastAsia"/>
              </w:rPr>
              <w:t xml:space="preserve">5</w:t>
            </w:r>
            <w:r/>
          </w:p>
        </w:tc>
        <w:tc>
          <w:tcPr>
            <w:tcW w:w="3685" w:type="dxa"/>
            <w:textDirection w:val="lrTb"/>
            <w:noWrap w:val="false"/>
          </w:tcPr>
          <w:p>
            <w:pPr>
              <w:ind w:left="0"/>
              <w:jc w:val="center"/>
            </w:pPr>
            <w:r>
              <w:rPr>
                <w:rFonts w:hint="eastAsia"/>
              </w:rPr>
              <w:t xml:space="preserve">五级</w:t>
            </w:r>
            <w:r/>
          </w:p>
        </w:tc>
        <w:tc>
          <w:tcPr>
            <w:tcW w:w="3910" w:type="dxa"/>
            <w:textDirection w:val="lrTb"/>
            <w:noWrap w:val="false"/>
          </w:tcPr>
          <w:p>
            <w:pPr>
              <w:ind w:left="0"/>
              <w:jc w:val="center"/>
            </w:pPr>
            <w:r>
              <w:rPr>
                <w:rFonts w:hint="eastAsia"/>
              </w:rPr>
              <w:t xml:space="preserve">5</w:t>
            </w:r>
            <w:r>
              <w:t xml:space="preserve">0%</w:t>
            </w:r>
            <w:r/>
          </w:p>
        </w:tc>
      </w:tr>
      <w:tr>
        <w:trPr>
          <w:jc w:val="center"/>
        </w:trPr>
        <w:tc>
          <w:tcPr>
            <w:tcW w:w="846" w:type="dxa"/>
            <w:textDirection w:val="lrTb"/>
            <w:noWrap w:val="false"/>
          </w:tcPr>
          <w:p>
            <w:pPr>
              <w:ind w:left="0"/>
              <w:jc w:val="center"/>
            </w:pPr>
            <w:r>
              <w:rPr>
                <w:rFonts w:hint="eastAsia"/>
              </w:rPr>
              <w:t xml:space="preserve">6</w:t>
            </w:r>
            <w:r/>
          </w:p>
        </w:tc>
        <w:tc>
          <w:tcPr>
            <w:tcW w:w="3685" w:type="dxa"/>
            <w:textDirection w:val="lrTb"/>
            <w:noWrap w:val="false"/>
          </w:tcPr>
          <w:p>
            <w:pPr>
              <w:ind w:left="0"/>
              <w:jc w:val="center"/>
            </w:pPr>
            <w:r>
              <w:rPr>
                <w:rFonts w:hint="eastAsia"/>
              </w:rPr>
              <w:t xml:space="preserve">六级</w:t>
            </w:r>
            <w:r/>
          </w:p>
        </w:tc>
        <w:tc>
          <w:tcPr>
            <w:tcW w:w="3910" w:type="dxa"/>
            <w:textDirection w:val="lrTb"/>
            <w:noWrap w:val="false"/>
          </w:tcPr>
          <w:p>
            <w:pPr>
              <w:ind w:left="0"/>
              <w:jc w:val="center"/>
            </w:pPr>
            <w:r>
              <w:rPr>
                <w:rFonts w:hint="eastAsia"/>
              </w:rPr>
              <w:t xml:space="preserve">4</w:t>
            </w:r>
            <w:r>
              <w:t xml:space="preserve">0%</w:t>
            </w:r>
            <w:r/>
          </w:p>
        </w:tc>
      </w:tr>
      <w:tr>
        <w:trPr>
          <w:jc w:val="center"/>
        </w:trPr>
        <w:tc>
          <w:tcPr>
            <w:tcW w:w="846" w:type="dxa"/>
            <w:textDirection w:val="lrTb"/>
            <w:noWrap w:val="false"/>
          </w:tcPr>
          <w:p>
            <w:pPr>
              <w:ind w:left="0"/>
              <w:jc w:val="center"/>
            </w:pPr>
            <w:r>
              <w:rPr>
                <w:rFonts w:hint="eastAsia"/>
              </w:rPr>
              <w:t xml:space="preserve">7</w:t>
            </w:r>
            <w:r/>
          </w:p>
        </w:tc>
        <w:tc>
          <w:tcPr>
            <w:tcW w:w="3685" w:type="dxa"/>
            <w:textDirection w:val="lrTb"/>
            <w:noWrap w:val="false"/>
          </w:tcPr>
          <w:p>
            <w:pPr>
              <w:ind w:left="0"/>
              <w:jc w:val="center"/>
            </w:pPr>
            <w:r>
              <w:rPr>
                <w:rFonts w:hint="eastAsia"/>
              </w:rPr>
              <w:t xml:space="preserve">七级</w:t>
            </w:r>
            <w:r/>
          </w:p>
        </w:tc>
        <w:tc>
          <w:tcPr>
            <w:tcW w:w="3910" w:type="dxa"/>
            <w:textDirection w:val="lrTb"/>
            <w:noWrap w:val="false"/>
          </w:tcPr>
          <w:p>
            <w:pPr>
              <w:ind w:left="0"/>
              <w:jc w:val="center"/>
            </w:pPr>
            <w:r>
              <w:rPr>
                <w:rFonts w:hint="eastAsia"/>
              </w:rPr>
              <w:t xml:space="preserve">3</w:t>
            </w:r>
            <w:r>
              <w:t xml:space="preserve">0%</w:t>
            </w:r>
            <w:r/>
          </w:p>
        </w:tc>
      </w:tr>
      <w:tr>
        <w:trPr>
          <w:jc w:val="center"/>
        </w:trPr>
        <w:tc>
          <w:tcPr>
            <w:tcW w:w="846" w:type="dxa"/>
            <w:textDirection w:val="lrTb"/>
            <w:noWrap w:val="false"/>
          </w:tcPr>
          <w:p>
            <w:pPr>
              <w:ind w:left="0"/>
              <w:jc w:val="center"/>
            </w:pPr>
            <w:r>
              <w:rPr>
                <w:rFonts w:hint="eastAsia"/>
              </w:rPr>
              <w:t xml:space="preserve">8</w:t>
            </w:r>
            <w:r/>
          </w:p>
        </w:tc>
        <w:tc>
          <w:tcPr>
            <w:tcW w:w="3685" w:type="dxa"/>
            <w:textDirection w:val="lrTb"/>
            <w:noWrap w:val="false"/>
          </w:tcPr>
          <w:p>
            <w:pPr>
              <w:ind w:left="0"/>
              <w:jc w:val="center"/>
            </w:pPr>
            <w:r>
              <w:rPr>
                <w:rFonts w:hint="eastAsia"/>
              </w:rPr>
              <w:t xml:space="preserve">八级</w:t>
            </w:r>
            <w:r/>
          </w:p>
        </w:tc>
        <w:tc>
          <w:tcPr>
            <w:tcW w:w="3910" w:type="dxa"/>
            <w:textDirection w:val="lrTb"/>
            <w:noWrap w:val="false"/>
          </w:tcPr>
          <w:p>
            <w:pPr>
              <w:ind w:left="0"/>
              <w:jc w:val="center"/>
            </w:pPr>
            <w:r>
              <w:rPr>
                <w:rFonts w:hint="eastAsia"/>
              </w:rPr>
              <w:t xml:space="preserve">2</w:t>
            </w:r>
            <w:r>
              <w:t xml:space="preserve">0%</w:t>
            </w:r>
            <w:r/>
          </w:p>
        </w:tc>
      </w:tr>
      <w:tr>
        <w:trPr>
          <w:jc w:val="center"/>
        </w:trPr>
        <w:tc>
          <w:tcPr>
            <w:tcW w:w="846" w:type="dxa"/>
            <w:textDirection w:val="lrTb"/>
            <w:noWrap w:val="false"/>
          </w:tcPr>
          <w:p>
            <w:pPr>
              <w:ind w:left="0"/>
              <w:jc w:val="center"/>
            </w:pPr>
            <w:r>
              <w:rPr>
                <w:rFonts w:hint="eastAsia"/>
              </w:rPr>
              <w:t xml:space="preserve">9</w:t>
            </w:r>
            <w:r/>
          </w:p>
        </w:tc>
        <w:tc>
          <w:tcPr>
            <w:tcW w:w="3685" w:type="dxa"/>
            <w:textDirection w:val="lrTb"/>
            <w:noWrap w:val="false"/>
          </w:tcPr>
          <w:p>
            <w:pPr>
              <w:ind w:left="0"/>
              <w:jc w:val="center"/>
            </w:pPr>
            <w:r>
              <w:rPr>
                <w:rFonts w:hint="eastAsia"/>
              </w:rPr>
              <w:t xml:space="preserve">九级</w:t>
            </w:r>
            <w:r/>
          </w:p>
        </w:tc>
        <w:tc>
          <w:tcPr>
            <w:tcW w:w="3910" w:type="dxa"/>
            <w:textDirection w:val="lrTb"/>
            <w:noWrap w:val="false"/>
          </w:tcPr>
          <w:p>
            <w:pPr>
              <w:ind w:left="0"/>
              <w:jc w:val="center"/>
            </w:pPr>
            <w:r>
              <w:rPr>
                <w:rFonts w:hint="eastAsia"/>
              </w:rPr>
              <w:t xml:space="preserve">1</w:t>
            </w:r>
            <w:r>
              <w:t xml:space="preserve">0%</w:t>
            </w:r>
            <w:r/>
          </w:p>
        </w:tc>
      </w:tr>
      <w:tr>
        <w:trPr>
          <w:jc w:val="center"/>
        </w:trPr>
        <w:tc>
          <w:tcPr>
            <w:tcW w:w="846" w:type="dxa"/>
            <w:textDirection w:val="lrTb"/>
            <w:noWrap w:val="false"/>
          </w:tcPr>
          <w:p>
            <w:pPr>
              <w:ind w:left="0"/>
              <w:jc w:val="center"/>
            </w:pPr>
            <w:r>
              <w:rPr>
                <w:rFonts w:hint="eastAsia"/>
              </w:rPr>
              <w:t xml:space="preserve">1</w:t>
            </w:r>
            <w:r>
              <w:t xml:space="preserve">0</w:t>
            </w:r>
            <w:r/>
          </w:p>
        </w:tc>
        <w:tc>
          <w:tcPr>
            <w:tcW w:w="3685" w:type="dxa"/>
            <w:textDirection w:val="lrTb"/>
            <w:noWrap w:val="false"/>
          </w:tcPr>
          <w:p>
            <w:pPr>
              <w:ind w:left="0"/>
              <w:jc w:val="center"/>
            </w:pPr>
            <w:r>
              <w:rPr>
                <w:rFonts w:hint="eastAsia"/>
              </w:rPr>
              <w:t xml:space="preserve">十级</w:t>
            </w:r>
            <w:r/>
          </w:p>
        </w:tc>
        <w:tc>
          <w:tcPr>
            <w:tcW w:w="3910" w:type="dxa"/>
            <w:textDirection w:val="lrTb"/>
            <w:noWrap w:val="false"/>
          </w:tcPr>
          <w:p>
            <w:pPr>
              <w:ind w:left="0"/>
              <w:jc w:val="center"/>
            </w:pPr>
            <w:r>
              <w:rPr>
                <w:rFonts w:hint="eastAsia"/>
              </w:rPr>
              <w:t xml:space="preserve">5</w:t>
            </w:r>
            <w:r>
              <w:t xml:space="preserve">%</w:t>
            </w:r>
            <w:r/>
          </w:p>
        </w:tc>
      </w:tr>
    </w:tbl>
    <w:p>
      <w:pPr>
        <w:jc w:val="center"/>
      </w:pPr>
      <w:r/>
      <w:r/>
    </w:p>
    <w:p>
      <w:pPr>
        <w:pStyle w:val="1006"/>
        <w:ind w:left="0" w:firstLine="0"/>
        <w:jc w:val="center"/>
        <w:rPr>
          <w:b/>
        </w:rPr>
      </w:pPr>
      <w:r>
        <w:rPr>
          <w:rFonts w:hint="eastAsia"/>
          <w:b/>
        </w:rPr>
        <w:t xml:space="preserve">附表</w:t>
      </w:r>
      <w:r>
        <w:rPr>
          <w:rFonts w:hint="eastAsia"/>
          <w:b/>
        </w:rPr>
        <w:t xml:space="preserve">2</w:t>
      </w:r>
      <w:r>
        <w:rPr>
          <w:rFonts w:hint="eastAsia"/>
          <w:b/>
        </w:rPr>
        <w:t xml:space="preserve">：骨折类别及骨折保险金赔偿表</w:t>
      </w:r>
      <w:r/>
    </w:p>
    <w:tbl>
      <w:tblPr>
        <w:tblStyle w:val="1054"/>
        <w:tblW w:w="0" w:type="auto"/>
        <w:jc w:val="center"/>
        <w:tblInd w:w="0" w:type="dxa"/>
        <w:tblLook w:val="04A0" w:firstRow="1" w:lastRow="0" w:firstColumn="1" w:lastColumn="0" w:noHBand="0" w:noVBand="1"/>
      </w:tblPr>
      <w:tblGrid>
        <w:gridCol w:w="704"/>
        <w:gridCol w:w="3544"/>
        <w:gridCol w:w="2268"/>
        <w:gridCol w:w="2314"/>
      </w:tblGrid>
      <w:tr>
        <w:trPr>
          <w:jc w:val="center"/>
        </w:trPr>
        <w:tc>
          <w:tcPr>
            <w:tcW w:w="704" w:type="dxa"/>
            <w:textDirection w:val="lrTb"/>
            <w:noWrap w:val="false"/>
          </w:tcPr>
          <w:p>
            <w:pPr>
              <w:ind w:left="0"/>
              <w:jc w:val="center"/>
              <w:rPr>
                <w:b/>
              </w:rPr>
            </w:pPr>
            <w:r>
              <w:rPr>
                <w:rFonts w:hint="eastAsia"/>
                <w:b/>
              </w:rPr>
              <w:t xml:space="preserve">序号</w:t>
            </w:r>
            <w:r/>
          </w:p>
        </w:tc>
        <w:tc>
          <w:tcPr>
            <w:tcW w:w="3544" w:type="dxa"/>
            <w:textDirection w:val="lrTb"/>
            <w:noWrap w:val="false"/>
          </w:tcPr>
          <w:p>
            <w:pPr>
              <w:ind w:left="0"/>
              <w:jc w:val="center"/>
              <w:rPr>
                <w:b/>
              </w:rPr>
            </w:pPr>
            <w:r>
              <w:rPr>
                <w:rFonts w:hint="eastAsia"/>
                <w:b/>
              </w:rPr>
              <w:t xml:space="preserve">骨折类别</w:t>
            </w:r>
            <w:r/>
          </w:p>
        </w:tc>
        <w:tc>
          <w:tcPr>
            <w:tcW w:w="2268" w:type="dxa"/>
            <w:textDirection w:val="lrTb"/>
            <w:noWrap w:val="false"/>
          </w:tcPr>
          <w:p>
            <w:pPr>
              <w:ind w:left="0"/>
              <w:jc w:val="center"/>
              <w:rPr>
                <w:b/>
              </w:rPr>
            </w:pPr>
            <w:r>
              <w:rPr>
                <w:rFonts w:hint="eastAsia"/>
                <w:b/>
              </w:rPr>
              <w:t xml:space="preserve">老年人补偿金额（元）</w:t>
            </w:r>
            <w:r/>
          </w:p>
        </w:tc>
        <w:tc>
          <w:tcPr>
            <w:tcW w:w="2314" w:type="dxa"/>
            <w:textDirection w:val="lrTb"/>
            <w:noWrap w:val="false"/>
          </w:tcPr>
          <w:p>
            <w:pPr>
              <w:ind w:left="0"/>
              <w:jc w:val="center"/>
              <w:rPr>
                <w:b/>
              </w:rPr>
            </w:pPr>
            <w:r>
              <w:rPr>
                <w:rFonts w:hint="eastAsia"/>
                <w:b/>
              </w:rPr>
              <w:t xml:space="preserve">工作人员补偿金额（元）</w:t>
            </w:r>
            <w:r/>
          </w:p>
        </w:tc>
      </w:tr>
      <w:tr>
        <w:trPr>
          <w:jc w:val="center"/>
        </w:trPr>
        <w:tc>
          <w:tcPr>
            <w:tcW w:w="704" w:type="dxa"/>
            <w:textDirection w:val="lrTb"/>
            <w:noWrap w:val="false"/>
          </w:tcPr>
          <w:p>
            <w:pPr>
              <w:ind w:left="0"/>
              <w:jc w:val="center"/>
            </w:pPr>
            <w:r>
              <w:rPr>
                <w:rFonts w:hint="eastAsia"/>
              </w:rPr>
              <w:t xml:space="preserve">1</w:t>
            </w:r>
            <w:r/>
          </w:p>
        </w:tc>
        <w:tc>
          <w:tcPr>
            <w:tcW w:w="3544" w:type="dxa"/>
            <w:textDirection w:val="lrTb"/>
            <w:noWrap w:val="false"/>
          </w:tcPr>
          <w:p>
            <w:pPr>
              <w:ind w:left="0"/>
              <w:jc w:val="center"/>
            </w:pPr>
            <w:r>
              <w:rPr>
                <w:rFonts w:hint="eastAsia"/>
              </w:rPr>
              <w:t xml:space="preserve">鼻骨、眶骨</w:t>
            </w:r>
            <w:r/>
          </w:p>
        </w:tc>
        <w:tc>
          <w:tcPr>
            <w:tcW w:w="2268" w:type="dxa"/>
            <w:textDirection w:val="lrTb"/>
            <w:noWrap w:val="false"/>
          </w:tcPr>
          <w:p>
            <w:pPr>
              <w:ind w:left="0"/>
              <w:jc w:val="center"/>
            </w:pPr>
            <w:r>
              <w:t xml:space="preserve">1395.00</w:t>
            </w:r>
            <w:r/>
          </w:p>
        </w:tc>
        <w:tc>
          <w:tcPr>
            <w:tcW w:w="2314" w:type="dxa"/>
            <w:textDirection w:val="lrTb"/>
            <w:noWrap w:val="false"/>
          </w:tcPr>
          <w:p>
            <w:pPr>
              <w:ind w:left="0"/>
              <w:jc w:val="center"/>
            </w:pPr>
            <w:r>
              <w:t xml:space="preserve">1395.00</w:t>
            </w:r>
            <w:r/>
          </w:p>
        </w:tc>
      </w:tr>
      <w:tr>
        <w:trPr>
          <w:jc w:val="center"/>
        </w:trPr>
        <w:tc>
          <w:tcPr>
            <w:tcW w:w="704" w:type="dxa"/>
            <w:textDirection w:val="lrTb"/>
            <w:noWrap w:val="false"/>
          </w:tcPr>
          <w:p>
            <w:pPr>
              <w:ind w:left="0"/>
              <w:jc w:val="center"/>
            </w:pPr>
            <w:r>
              <w:rPr>
                <w:rFonts w:hint="eastAsia"/>
              </w:rPr>
              <w:t xml:space="preserve">2</w:t>
            </w:r>
            <w:r/>
          </w:p>
        </w:tc>
        <w:tc>
          <w:tcPr>
            <w:tcW w:w="3544" w:type="dxa"/>
            <w:textDirection w:val="lrTb"/>
            <w:noWrap w:val="false"/>
          </w:tcPr>
          <w:p>
            <w:pPr>
              <w:ind w:left="0"/>
              <w:jc w:val="center"/>
            </w:pPr>
            <w:r>
              <w:rPr>
                <w:rFonts w:hint="eastAsia"/>
              </w:rPr>
              <w:t xml:space="preserve">掌骨、指骨</w:t>
            </w:r>
            <w:r/>
          </w:p>
        </w:tc>
        <w:tc>
          <w:tcPr>
            <w:tcW w:w="2268" w:type="dxa"/>
            <w:textDirection w:val="lrTb"/>
            <w:noWrap w:val="false"/>
          </w:tcPr>
          <w:p>
            <w:pPr>
              <w:ind w:left="0"/>
              <w:jc w:val="center"/>
            </w:pPr>
            <w:r>
              <w:t xml:space="preserve">1395.00</w:t>
            </w:r>
            <w:r/>
          </w:p>
        </w:tc>
        <w:tc>
          <w:tcPr>
            <w:tcW w:w="2314" w:type="dxa"/>
            <w:textDirection w:val="lrTb"/>
            <w:noWrap w:val="false"/>
          </w:tcPr>
          <w:p>
            <w:pPr>
              <w:ind w:left="0"/>
              <w:jc w:val="center"/>
            </w:pPr>
            <w:r>
              <w:t xml:space="preserve">1395.00</w:t>
            </w:r>
            <w:r/>
          </w:p>
        </w:tc>
      </w:tr>
      <w:tr>
        <w:trPr>
          <w:jc w:val="center"/>
        </w:trPr>
        <w:tc>
          <w:tcPr>
            <w:tcW w:w="704" w:type="dxa"/>
            <w:textDirection w:val="lrTb"/>
            <w:noWrap w:val="false"/>
          </w:tcPr>
          <w:p>
            <w:pPr>
              <w:ind w:left="0"/>
              <w:jc w:val="center"/>
            </w:pPr>
            <w:r>
              <w:rPr>
                <w:rFonts w:hint="eastAsia"/>
              </w:rPr>
              <w:t xml:space="preserve">3</w:t>
            </w:r>
            <w:r/>
          </w:p>
        </w:tc>
        <w:tc>
          <w:tcPr>
            <w:tcW w:w="3544" w:type="dxa"/>
            <w:textDirection w:val="lrTb"/>
            <w:noWrap w:val="false"/>
          </w:tcPr>
          <w:p>
            <w:pPr>
              <w:ind w:left="0"/>
              <w:jc w:val="center"/>
            </w:pPr>
            <w:r>
              <w:rPr>
                <w:rFonts w:hint="eastAsia"/>
              </w:rPr>
              <w:t xml:space="preserve">跖骨、趾骨</w:t>
            </w:r>
            <w:r/>
          </w:p>
        </w:tc>
        <w:tc>
          <w:tcPr>
            <w:tcW w:w="2268" w:type="dxa"/>
            <w:textDirection w:val="lrTb"/>
            <w:noWrap w:val="false"/>
          </w:tcPr>
          <w:p>
            <w:pPr>
              <w:ind w:left="0"/>
              <w:jc w:val="center"/>
            </w:pPr>
            <w:r>
              <w:t xml:space="preserve">1395.00</w:t>
            </w:r>
            <w:r/>
          </w:p>
        </w:tc>
        <w:tc>
          <w:tcPr>
            <w:tcW w:w="2314" w:type="dxa"/>
            <w:textDirection w:val="lrTb"/>
            <w:noWrap w:val="false"/>
          </w:tcPr>
          <w:p>
            <w:pPr>
              <w:ind w:left="0"/>
              <w:jc w:val="center"/>
            </w:pPr>
            <w:r>
              <w:t xml:space="preserve">1395.00</w:t>
            </w:r>
            <w:r/>
          </w:p>
        </w:tc>
      </w:tr>
      <w:tr>
        <w:trPr>
          <w:jc w:val="center"/>
        </w:trPr>
        <w:tc>
          <w:tcPr>
            <w:tcW w:w="704" w:type="dxa"/>
            <w:textDirection w:val="lrTb"/>
            <w:noWrap w:val="false"/>
          </w:tcPr>
          <w:p>
            <w:pPr>
              <w:ind w:left="0"/>
              <w:jc w:val="center"/>
            </w:pPr>
            <w:r>
              <w:rPr>
                <w:rFonts w:hint="eastAsia"/>
              </w:rPr>
              <w:t xml:space="preserve">4</w:t>
            </w:r>
            <w:r/>
          </w:p>
        </w:tc>
        <w:tc>
          <w:tcPr>
            <w:tcW w:w="3544" w:type="dxa"/>
            <w:textDirection w:val="lrTb"/>
            <w:noWrap w:val="false"/>
          </w:tcPr>
          <w:p>
            <w:pPr>
              <w:ind w:left="0"/>
              <w:jc w:val="center"/>
            </w:pPr>
            <w:r>
              <w:rPr>
                <w:rFonts w:hint="eastAsia"/>
              </w:rPr>
              <w:t xml:space="preserve">下颌骨</w:t>
            </w:r>
            <w:r/>
          </w:p>
        </w:tc>
        <w:tc>
          <w:tcPr>
            <w:tcW w:w="2268" w:type="dxa"/>
            <w:textDirection w:val="lrTb"/>
            <w:noWrap w:val="false"/>
          </w:tcPr>
          <w:p>
            <w:pPr>
              <w:ind w:left="0"/>
              <w:jc w:val="center"/>
            </w:pPr>
            <w:r>
              <w:t xml:space="preserve">1995.00</w:t>
            </w:r>
            <w:r/>
          </w:p>
        </w:tc>
        <w:tc>
          <w:tcPr>
            <w:tcW w:w="2314" w:type="dxa"/>
            <w:textDirection w:val="lrTb"/>
            <w:noWrap w:val="false"/>
          </w:tcPr>
          <w:p>
            <w:pPr>
              <w:ind w:left="0"/>
              <w:jc w:val="center"/>
            </w:pPr>
            <w:r>
              <w:t xml:space="preserve">1995.00</w:t>
            </w:r>
            <w:r/>
          </w:p>
        </w:tc>
      </w:tr>
      <w:tr>
        <w:trPr>
          <w:jc w:val="center"/>
        </w:trPr>
        <w:tc>
          <w:tcPr>
            <w:tcW w:w="704" w:type="dxa"/>
            <w:textDirection w:val="lrTb"/>
            <w:noWrap w:val="false"/>
          </w:tcPr>
          <w:p>
            <w:pPr>
              <w:ind w:left="0"/>
              <w:jc w:val="center"/>
            </w:pPr>
            <w:r>
              <w:rPr>
                <w:rFonts w:hint="eastAsia"/>
              </w:rPr>
              <w:t xml:space="preserve">5</w:t>
            </w:r>
            <w:r/>
          </w:p>
        </w:tc>
        <w:tc>
          <w:tcPr>
            <w:tcW w:w="3544" w:type="dxa"/>
            <w:textDirection w:val="lrTb"/>
            <w:noWrap w:val="false"/>
          </w:tcPr>
          <w:p>
            <w:pPr>
              <w:ind w:left="0"/>
              <w:jc w:val="center"/>
            </w:pPr>
            <w:r>
              <w:rPr>
                <w:rFonts w:hint="eastAsia"/>
              </w:rPr>
              <w:t xml:space="preserve">肋骨</w:t>
            </w:r>
            <w:r/>
          </w:p>
        </w:tc>
        <w:tc>
          <w:tcPr>
            <w:tcW w:w="2268" w:type="dxa"/>
            <w:textDirection w:val="lrTb"/>
            <w:noWrap w:val="false"/>
          </w:tcPr>
          <w:p>
            <w:pPr>
              <w:ind w:left="0"/>
              <w:jc w:val="center"/>
            </w:pPr>
            <w:r>
              <w:t xml:space="preserve">1995.00</w:t>
            </w:r>
            <w:r/>
          </w:p>
        </w:tc>
        <w:tc>
          <w:tcPr>
            <w:tcW w:w="2314" w:type="dxa"/>
            <w:textDirection w:val="lrTb"/>
            <w:noWrap w:val="false"/>
          </w:tcPr>
          <w:p>
            <w:pPr>
              <w:ind w:left="0"/>
              <w:jc w:val="center"/>
            </w:pPr>
            <w:r>
              <w:t xml:space="preserve">1995.00</w:t>
            </w:r>
            <w:r/>
          </w:p>
        </w:tc>
      </w:tr>
      <w:tr>
        <w:trPr>
          <w:jc w:val="center"/>
        </w:trPr>
        <w:tc>
          <w:tcPr>
            <w:tcW w:w="704" w:type="dxa"/>
            <w:textDirection w:val="lrTb"/>
            <w:noWrap w:val="false"/>
          </w:tcPr>
          <w:p>
            <w:pPr>
              <w:ind w:left="0"/>
              <w:jc w:val="center"/>
            </w:pPr>
            <w:r>
              <w:rPr>
                <w:rFonts w:hint="eastAsia"/>
              </w:rPr>
              <w:t xml:space="preserve">6</w:t>
            </w:r>
            <w:r/>
          </w:p>
        </w:tc>
        <w:tc>
          <w:tcPr>
            <w:tcW w:w="3544" w:type="dxa"/>
            <w:textDirection w:val="lrTb"/>
            <w:noWrap w:val="false"/>
          </w:tcPr>
          <w:p>
            <w:pPr>
              <w:ind w:left="0"/>
              <w:jc w:val="center"/>
            </w:pPr>
            <w:r>
              <w:rPr>
                <w:rFonts w:hint="eastAsia"/>
              </w:rPr>
              <w:t xml:space="preserve">锁骨</w:t>
            </w:r>
            <w:r/>
          </w:p>
        </w:tc>
        <w:tc>
          <w:tcPr>
            <w:tcW w:w="2268" w:type="dxa"/>
            <w:textDirection w:val="lrTb"/>
            <w:noWrap w:val="false"/>
          </w:tcPr>
          <w:p>
            <w:pPr>
              <w:ind w:left="0"/>
              <w:jc w:val="center"/>
            </w:pPr>
            <w:r>
              <w:t xml:space="preserve">2805.00</w:t>
            </w:r>
            <w:r/>
          </w:p>
        </w:tc>
        <w:tc>
          <w:tcPr>
            <w:tcW w:w="2314" w:type="dxa"/>
            <w:textDirection w:val="lrTb"/>
            <w:noWrap w:val="false"/>
          </w:tcPr>
          <w:p>
            <w:pPr>
              <w:ind w:left="0"/>
              <w:jc w:val="center"/>
            </w:pPr>
            <w:r>
              <w:t xml:space="preserve">2805.00</w:t>
            </w:r>
            <w:r/>
          </w:p>
        </w:tc>
      </w:tr>
      <w:tr>
        <w:trPr>
          <w:jc w:val="center"/>
        </w:trPr>
        <w:tc>
          <w:tcPr>
            <w:tcW w:w="704" w:type="dxa"/>
            <w:textDirection w:val="lrTb"/>
            <w:noWrap w:val="false"/>
          </w:tcPr>
          <w:p>
            <w:pPr>
              <w:ind w:left="0"/>
              <w:jc w:val="center"/>
            </w:pPr>
            <w:r>
              <w:rPr>
                <w:rFonts w:hint="eastAsia"/>
              </w:rPr>
              <w:t xml:space="preserve">7</w:t>
            </w:r>
            <w:r/>
          </w:p>
        </w:tc>
        <w:tc>
          <w:tcPr>
            <w:tcW w:w="3544" w:type="dxa"/>
            <w:textDirection w:val="lrTb"/>
            <w:noWrap w:val="false"/>
          </w:tcPr>
          <w:p>
            <w:pPr>
              <w:ind w:left="0"/>
              <w:jc w:val="center"/>
            </w:pPr>
            <w:r>
              <w:rPr>
                <w:rFonts w:hint="eastAsia"/>
              </w:rPr>
              <w:t xml:space="preserve">桡骨</w:t>
            </w:r>
            <w:r/>
          </w:p>
        </w:tc>
        <w:tc>
          <w:tcPr>
            <w:tcW w:w="2268" w:type="dxa"/>
            <w:textDirection w:val="lrTb"/>
            <w:noWrap w:val="false"/>
          </w:tcPr>
          <w:p>
            <w:pPr>
              <w:ind w:left="0"/>
              <w:jc w:val="center"/>
            </w:pPr>
            <w:r>
              <w:t xml:space="preserve">2805.00</w:t>
            </w:r>
            <w:r/>
          </w:p>
        </w:tc>
        <w:tc>
          <w:tcPr>
            <w:tcW w:w="2314" w:type="dxa"/>
            <w:textDirection w:val="lrTb"/>
            <w:noWrap w:val="false"/>
          </w:tcPr>
          <w:p>
            <w:pPr>
              <w:ind w:left="0"/>
              <w:jc w:val="center"/>
            </w:pPr>
            <w:r>
              <w:t xml:space="preserve">2805.00</w:t>
            </w:r>
            <w:r/>
          </w:p>
        </w:tc>
      </w:tr>
      <w:tr>
        <w:trPr>
          <w:jc w:val="center"/>
        </w:trPr>
        <w:tc>
          <w:tcPr>
            <w:tcW w:w="704" w:type="dxa"/>
            <w:textDirection w:val="lrTb"/>
            <w:noWrap w:val="false"/>
          </w:tcPr>
          <w:p>
            <w:pPr>
              <w:ind w:left="0"/>
              <w:jc w:val="center"/>
            </w:pPr>
            <w:r>
              <w:rPr>
                <w:rFonts w:hint="eastAsia"/>
              </w:rPr>
              <w:t xml:space="preserve">8</w:t>
            </w:r>
            <w:r/>
          </w:p>
        </w:tc>
        <w:tc>
          <w:tcPr>
            <w:tcW w:w="3544" w:type="dxa"/>
            <w:textDirection w:val="lrTb"/>
            <w:noWrap w:val="false"/>
          </w:tcPr>
          <w:p>
            <w:pPr>
              <w:ind w:left="0"/>
              <w:jc w:val="center"/>
            </w:pPr>
            <w:r>
              <w:rPr>
                <w:rFonts w:hint="eastAsia"/>
              </w:rPr>
              <w:t xml:space="preserve">髌骨</w:t>
            </w:r>
            <w:r/>
          </w:p>
        </w:tc>
        <w:tc>
          <w:tcPr>
            <w:tcW w:w="2268" w:type="dxa"/>
            <w:textDirection w:val="lrTb"/>
            <w:noWrap w:val="false"/>
          </w:tcPr>
          <w:p>
            <w:pPr>
              <w:ind w:left="0"/>
              <w:jc w:val="center"/>
            </w:pPr>
            <w:r>
              <w:t xml:space="preserve">2805.00</w:t>
            </w:r>
            <w:r/>
          </w:p>
        </w:tc>
        <w:tc>
          <w:tcPr>
            <w:tcW w:w="2314" w:type="dxa"/>
            <w:textDirection w:val="lrTb"/>
            <w:noWrap w:val="false"/>
          </w:tcPr>
          <w:p>
            <w:pPr>
              <w:ind w:left="0"/>
              <w:jc w:val="center"/>
            </w:pPr>
            <w:r>
              <w:t xml:space="preserve">2805.00</w:t>
            </w:r>
            <w:r/>
          </w:p>
        </w:tc>
      </w:tr>
      <w:tr>
        <w:trPr>
          <w:jc w:val="center"/>
        </w:trPr>
        <w:tc>
          <w:tcPr>
            <w:tcW w:w="704" w:type="dxa"/>
            <w:textDirection w:val="lrTb"/>
            <w:noWrap w:val="false"/>
          </w:tcPr>
          <w:p>
            <w:pPr>
              <w:ind w:left="0"/>
              <w:jc w:val="center"/>
            </w:pPr>
            <w:r>
              <w:rPr>
                <w:rFonts w:hint="eastAsia"/>
              </w:rPr>
              <w:t xml:space="preserve">9</w:t>
            </w:r>
            <w:r/>
          </w:p>
        </w:tc>
        <w:tc>
          <w:tcPr>
            <w:tcW w:w="3544" w:type="dxa"/>
            <w:textDirection w:val="lrTb"/>
            <w:noWrap w:val="false"/>
          </w:tcPr>
          <w:p>
            <w:pPr>
              <w:ind w:left="0"/>
              <w:jc w:val="center"/>
            </w:pPr>
            <w:r>
              <w:rPr>
                <w:rFonts w:hint="eastAsia"/>
              </w:rPr>
              <w:t xml:space="preserve">肩胛骨</w:t>
            </w:r>
            <w:r/>
          </w:p>
        </w:tc>
        <w:tc>
          <w:tcPr>
            <w:tcW w:w="2268" w:type="dxa"/>
            <w:textDirection w:val="lrTb"/>
            <w:noWrap w:val="false"/>
          </w:tcPr>
          <w:p>
            <w:pPr>
              <w:ind w:left="0"/>
              <w:jc w:val="center"/>
            </w:pPr>
            <w:r>
              <w:t xml:space="preserve">2805.00</w:t>
            </w:r>
            <w:r/>
          </w:p>
        </w:tc>
        <w:tc>
          <w:tcPr>
            <w:tcW w:w="2314" w:type="dxa"/>
            <w:textDirection w:val="lrTb"/>
            <w:noWrap w:val="false"/>
          </w:tcPr>
          <w:p>
            <w:pPr>
              <w:ind w:left="0"/>
              <w:jc w:val="center"/>
            </w:pPr>
            <w:r>
              <w:t xml:space="preserve">2805.00</w:t>
            </w:r>
            <w:r/>
          </w:p>
        </w:tc>
      </w:tr>
      <w:tr>
        <w:trPr>
          <w:jc w:val="center"/>
        </w:trPr>
        <w:tc>
          <w:tcPr>
            <w:tcW w:w="704" w:type="dxa"/>
            <w:textDirection w:val="lrTb"/>
            <w:noWrap w:val="false"/>
          </w:tcPr>
          <w:p>
            <w:pPr>
              <w:ind w:left="0"/>
              <w:jc w:val="center"/>
            </w:pPr>
            <w:r>
              <w:rPr>
                <w:rFonts w:hint="eastAsia"/>
              </w:rPr>
              <w:t xml:space="preserve">1</w:t>
            </w:r>
            <w:r>
              <w:t xml:space="preserve">0</w:t>
            </w:r>
            <w:r/>
          </w:p>
        </w:tc>
        <w:tc>
          <w:tcPr>
            <w:tcW w:w="3544" w:type="dxa"/>
            <w:textDirection w:val="lrTb"/>
            <w:noWrap w:val="false"/>
          </w:tcPr>
          <w:p>
            <w:pPr>
              <w:ind w:left="0"/>
              <w:jc w:val="center"/>
            </w:pPr>
            <w:r>
              <w:rPr>
                <w:rFonts w:hint="eastAsia"/>
              </w:rPr>
              <w:t xml:space="preserve">椎骨</w:t>
            </w:r>
            <w:r>
              <w:rPr>
                <w:rFonts w:hint="eastAsia"/>
              </w:rPr>
              <w:t xml:space="preserve">(</w:t>
            </w:r>
            <w:r>
              <w:rPr>
                <w:rFonts w:hint="eastAsia"/>
              </w:rPr>
              <w:t xml:space="preserve">包括胸椎、腰椎及尾骨</w:t>
            </w:r>
            <w:r>
              <w:rPr>
                <w:rFonts w:hint="eastAsia"/>
              </w:rPr>
              <w:t xml:space="preserve">)</w:t>
            </w:r>
            <w:r/>
          </w:p>
        </w:tc>
        <w:tc>
          <w:tcPr>
            <w:tcW w:w="2268" w:type="dxa"/>
            <w:textDirection w:val="lrTb"/>
            <w:noWrap w:val="false"/>
          </w:tcPr>
          <w:p>
            <w:pPr>
              <w:ind w:left="0"/>
              <w:jc w:val="center"/>
            </w:pPr>
            <w:r>
              <w:t xml:space="preserve">4005.00</w:t>
            </w:r>
            <w:r/>
          </w:p>
        </w:tc>
        <w:tc>
          <w:tcPr>
            <w:tcW w:w="2314" w:type="dxa"/>
            <w:textDirection w:val="lrTb"/>
            <w:noWrap w:val="false"/>
          </w:tcPr>
          <w:p>
            <w:pPr>
              <w:ind w:left="0"/>
              <w:jc w:val="center"/>
            </w:pPr>
            <w:r>
              <w:t xml:space="preserve">4005.00</w:t>
            </w:r>
            <w:r/>
          </w:p>
        </w:tc>
      </w:tr>
      <w:tr>
        <w:trPr>
          <w:jc w:val="center"/>
        </w:trPr>
        <w:tc>
          <w:tcPr>
            <w:tcW w:w="704" w:type="dxa"/>
            <w:textDirection w:val="lrTb"/>
            <w:noWrap w:val="false"/>
          </w:tcPr>
          <w:p>
            <w:pPr>
              <w:ind w:left="0"/>
              <w:jc w:val="center"/>
            </w:pPr>
            <w:r>
              <w:rPr>
                <w:rFonts w:hint="eastAsia"/>
              </w:rPr>
              <w:t xml:space="preserve">1</w:t>
            </w:r>
            <w:r>
              <w:t xml:space="preserve">1</w:t>
            </w:r>
            <w:r/>
          </w:p>
        </w:tc>
        <w:tc>
          <w:tcPr>
            <w:tcW w:w="3544" w:type="dxa"/>
            <w:textDirection w:val="lrTb"/>
            <w:noWrap w:val="false"/>
          </w:tcPr>
          <w:p>
            <w:pPr>
              <w:ind w:left="0"/>
              <w:jc w:val="center"/>
            </w:pPr>
            <w:r>
              <w:rPr>
                <w:rFonts w:hint="eastAsia"/>
              </w:rPr>
              <w:t xml:space="preserve">骨盆</w:t>
            </w:r>
            <w:r>
              <w:rPr>
                <w:rFonts w:hint="eastAsia"/>
              </w:rPr>
              <w:t xml:space="preserve">(</w:t>
            </w:r>
            <w:r>
              <w:rPr>
                <w:rFonts w:hint="eastAsia"/>
              </w:rPr>
              <w:t xml:space="preserve">包括髂骨、耻骨、坐骨、骶骨</w:t>
            </w:r>
            <w:r>
              <w:rPr>
                <w:rFonts w:hint="eastAsia"/>
              </w:rPr>
              <w:t xml:space="preserve">)</w:t>
            </w:r>
            <w:r/>
          </w:p>
        </w:tc>
        <w:tc>
          <w:tcPr>
            <w:tcW w:w="2268" w:type="dxa"/>
            <w:textDirection w:val="lrTb"/>
            <w:noWrap w:val="false"/>
          </w:tcPr>
          <w:p>
            <w:pPr>
              <w:ind w:left="0"/>
              <w:jc w:val="center"/>
            </w:pPr>
            <w:r>
              <w:t xml:space="preserve">4005.00</w:t>
            </w:r>
            <w:r/>
          </w:p>
        </w:tc>
        <w:tc>
          <w:tcPr>
            <w:tcW w:w="2314" w:type="dxa"/>
            <w:textDirection w:val="lrTb"/>
            <w:noWrap w:val="false"/>
          </w:tcPr>
          <w:p>
            <w:pPr>
              <w:ind w:left="0"/>
              <w:jc w:val="center"/>
            </w:pPr>
            <w:r>
              <w:t xml:space="preserve">4005.00</w:t>
            </w:r>
            <w:r/>
          </w:p>
        </w:tc>
      </w:tr>
      <w:tr>
        <w:trPr>
          <w:jc w:val="center"/>
        </w:trPr>
        <w:tc>
          <w:tcPr>
            <w:tcW w:w="704" w:type="dxa"/>
            <w:textDirection w:val="lrTb"/>
            <w:noWrap w:val="false"/>
          </w:tcPr>
          <w:p>
            <w:pPr>
              <w:ind w:left="0"/>
              <w:jc w:val="center"/>
            </w:pPr>
            <w:r>
              <w:rPr>
                <w:rFonts w:hint="eastAsia"/>
              </w:rPr>
              <w:t xml:space="preserve">1</w:t>
            </w:r>
            <w:r>
              <w:t xml:space="preserve">2</w:t>
            </w:r>
            <w:r/>
          </w:p>
        </w:tc>
        <w:tc>
          <w:tcPr>
            <w:tcW w:w="3544" w:type="dxa"/>
            <w:textDirection w:val="lrTb"/>
            <w:noWrap w:val="false"/>
          </w:tcPr>
          <w:p>
            <w:pPr>
              <w:ind w:left="0"/>
              <w:jc w:val="center"/>
              <w:tabs>
                <w:tab w:val="left" w:pos="647" w:leader="none"/>
              </w:tabs>
            </w:pPr>
            <w:r>
              <w:rPr>
                <w:rFonts w:hint="eastAsia"/>
              </w:rPr>
              <w:t xml:space="preserve">颅骨</w:t>
            </w:r>
            <w:r/>
          </w:p>
        </w:tc>
        <w:tc>
          <w:tcPr>
            <w:tcW w:w="2268" w:type="dxa"/>
            <w:textDirection w:val="lrTb"/>
            <w:noWrap w:val="false"/>
          </w:tcPr>
          <w:p>
            <w:pPr>
              <w:ind w:left="0"/>
              <w:jc w:val="center"/>
            </w:pPr>
            <w:r>
              <w:t xml:space="preserve">4995.00</w:t>
            </w:r>
            <w:r/>
          </w:p>
        </w:tc>
        <w:tc>
          <w:tcPr>
            <w:tcW w:w="2314" w:type="dxa"/>
            <w:textDirection w:val="lrTb"/>
            <w:noWrap w:val="false"/>
          </w:tcPr>
          <w:p>
            <w:pPr>
              <w:ind w:left="0"/>
              <w:jc w:val="center"/>
            </w:pPr>
            <w:r>
              <w:t xml:space="preserve">4995.00</w:t>
            </w:r>
            <w:r/>
          </w:p>
        </w:tc>
      </w:tr>
      <w:tr>
        <w:trPr>
          <w:jc w:val="center"/>
        </w:trPr>
        <w:tc>
          <w:tcPr>
            <w:tcW w:w="704" w:type="dxa"/>
            <w:textDirection w:val="lrTb"/>
            <w:noWrap w:val="false"/>
          </w:tcPr>
          <w:p>
            <w:pPr>
              <w:ind w:left="0"/>
              <w:jc w:val="center"/>
            </w:pPr>
            <w:r>
              <w:rPr>
                <w:rFonts w:hint="eastAsia"/>
              </w:rPr>
              <w:t xml:space="preserve">1</w:t>
            </w:r>
            <w:r>
              <w:t xml:space="preserve">3</w:t>
            </w:r>
            <w:r/>
          </w:p>
        </w:tc>
        <w:tc>
          <w:tcPr>
            <w:tcW w:w="3544" w:type="dxa"/>
            <w:textDirection w:val="lrTb"/>
            <w:noWrap w:val="false"/>
          </w:tcPr>
          <w:p>
            <w:pPr>
              <w:ind w:left="0"/>
              <w:jc w:val="center"/>
            </w:pPr>
            <w:r>
              <w:rPr>
                <w:rFonts w:hint="eastAsia"/>
              </w:rPr>
              <w:t xml:space="preserve">肱骨</w:t>
            </w:r>
            <w:r/>
          </w:p>
        </w:tc>
        <w:tc>
          <w:tcPr>
            <w:tcW w:w="2268" w:type="dxa"/>
            <w:textDirection w:val="lrTb"/>
            <w:noWrap w:val="false"/>
          </w:tcPr>
          <w:p>
            <w:pPr>
              <w:ind w:left="0"/>
              <w:jc w:val="center"/>
            </w:pPr>
            <w:r>
              <w:t xml:space="preserve">4005.00</w:t>
            </w:r>
            <w:r/>
          </w:p>
        </w:tc>
        <w:tc>
          <w:tcPr>
            <w:tcW w:w="2314" w:type="dxa"/>
            <w:textDirection w:val="lrTb"/>
            <w:noWrap w:val="false"/>
          </w:tcPr>
          <w:p>
            <w:pPr>
              <w:ind w:left="0"/>
              <w:jc w:val="center"/>
            </w:pPr>
            <w:r>
              <w:t xml:space="preserve">4005.00</w:t>
            </w:r>
            <w:r/>
          </w:p>
        </w:tc>
      </w:tr>
      <w:tr>
        <w:trPr>
          <w:jc w:val="center"/>
        </w:trPr>
        <w:tc>
          <w:tcPr>
            <w:tcW w:w="704" w:type="dxa"/>
            <w:textDirection w:val="lrTb"/>
            <w:noWrap w:val="false"/>
          </w:tcPr>
          <w:p>
            <w:pPr>
              <w:ind w:left="0"/>
              <w:jc w:val="center"/>
            </w:pPr>
            <w:r>
              <w:rPr>
                <w:rFonts w:hint="eastAsia"/>
              </w:rPr>
              <w:t xml:space="preserve">1</w:t>
            </w:r>
            <w:r>
              <w:t xml:space="preserve">4</w:t>
            </w:r>
            <w:r/>
          </w:p>
        </w:tc>
        <w:tc>
          <w:tcPr>
            <w:tcW w:w="3544" w:type="dxa"/>
            <w:textDirection w:val="lrTb"/>
            <w:noWrap w:val="false"/>
          </w:tcPr>
          <w:p>
            <w:pPr>
              <w:ind w:left="0"/>
              <w:jc w:val="center"/>
            </w:pPr>
            <w:r>
              <w:rPr>
                <w:rFonts w:hint="eastAsia"/>
              </w:rPr>
              <w:t xml:space="preserve">桡骨及尺骨</w:t>
            </w:r>
            <w:r/>
          </w:p>
        </w:tc>
        <w:tc>
          <w:tcPr>
            <w:tcW w:w="2268" w:type="dxa"/>
            <w:textDirection w:val="lrTb"/>
            <w:noWrap w:val="false"/>
          </w:tcPr>
          <w:p>
            <w:pPr>
              <w:ind w:left="0"/>
              <w:jc w:val="center"/>
            </w:pPr>
            <w:r>
              <w:t xml:space="preserve">4005.00</w:t>
            </w:r>
            <w:r/>
          </w:p>
        </w:tc>
        <w:tc>
          <w:tcPr>
            <w:tcW w:w="2314" w:type="dxa"/>
            <w:textDirection w:val="lrTb"/>
            <w:noWrap w:val="false"/>
          </w:tcPr>
          <w:p>
            <w:pPr>
              <w:ind w:left="0"/>
              <w:jc w:val="center"/>
            </w:pPr>
            <w:r>
              <w:t xml:space="preserve">4005.00</w:t>
            </w:r>
            <w:r/>
          </w:p>
        </w:tc>
      </w:tr>
      <w:tr>
        <w:trPr>
          <w:jc w:val="center"/>
        </w:trPr>
        <w:tc>
          <w:tcPr>
            <w:tcW w:w="704" w:type="dxa"/>
            <w:textDirection w:val="lrTb"/>
            <w:noWrap w:val="false"/>
          </w:tcPr>
          <w:p>
            <w:pPr>
              <w:ind w:left="0"/>
              <w:jc w:val="center"/>
            </w:pPr>
            <w:r>
              <w:rPr>
                <w:rFonts w:hint="eastAsia"/>
              </w:rPr>
              <w:t xml:space="preserve">1</w:t>
            </w:r>
            <w:r>
              <w:t xml:space="preserve">5</w:t>
            </w:r>
            <w:r/>
          </w:p>
        </w:tc>
        <w:tc>
          <w:tcPr>
            <w:tcW w:w="3544" w:type="dxa"/>
            <w:textDirection w:val="lrTb"/>
            <w:noWrap w:val="false"/>
          </w:tcPr>
          <w:p>
            <w:pPr>
              <w:ind w:left="0"/>
              <w:jc w:val="center"/>
            </w:pPr>
            <w:r>
              <w:rPr>
                <w:rFonts w:hint="eastAsia"/>
              </w:rPr>
              <w:t xml:space="preserve">腕骨</w:t>
            </w:r>
            <w:r/>
          </w:p>
        </w:tc>
        <w:tc>
          <w:tcPr>
            <w:tcW w:w="2268" w:type="dxa"/>
            <w:textDirection w:val="lrTb"/>
            <w:noWrap w:val="false"/>
          </w:tcPr>
          <w:p>
            <w:pPr>
              <w:ind w:left="0"/>
              <w:jc w:val="center"/>
            </w:pPr>
            <w:r>
              <w:t xml:space="preserve">4005.00</w:t>
            </w:r>
            <w:r/>
          </w:p>
        </w:tc>
        <w:tc>
          <w:tcPr>
            <w:tcW w:w="2314" w:type="dxa"/>
            <w:textDirection w:val="lrTb"/>
            <w:noWrap w:val="false"/>
          </w:tcPr>
          <w:p>
            <w:pPr>
              <w:ind w:left="0"/>
              <w:jc w:val="center"/>
            </w:pPr>
            <w:r>
              <w:t xml:space="preserve">4005.00</w:t>
            </w:r>
            <w:r/>
          </w:p>
        </w:tc>
      </w:tr>
      <w:tr>
        <w:trPr>
          <w:jc w:val="center"/>
        </w:trPr>
        <w:tc>
          <w:tcPr>
            <w:tcW w:w="704" w:type="dxa"/>
            <w:textDirection w:val="lrTb"/>
            <w:noWrap w:val="false"/>
          </w:tcPr>
          <w:p>
            <w:pPr>
              <w:ind w:left="0"/>
              <w:jc w:val="center"/>
            </w:pPr>
            <w:r>
              <w:rPr>
                <w:rFonts w:hint="eastAsia"/>
              </w:rPr>
              <w:t xml:space="preserve">1</w:t>
            </w:r>
            <w:r>
              <w:t xml:space="preserve">6</w:t>
            </w:r>
            <w:r/>
          </w:p>
        </w:tc>
        <w:tc>
          <w:tcPr>
            <w:tcW w:w="3544" w:type="dxa"/>
            <w:textDirection w:val="lrTb"/>
            <w:noWrap w:val="false"/>
          </w:tcPr>
          <w:p>
            <w:pPr>
              <w:ind w:left="0"/>
              <w:jc w:val="center"/>
            </w:pPr>
            <w:r>
              <w:rPr>
                <w:rFonts w:hint="eastAsia"/>
              </w:rPr>
              <w:t xml:space="preserve">胫骨或腓骨</w:t>
            </w:r>
            <w:r/>
          </w:p>
        </w:tc>
        <w:tc>
          <w:tcPr>
            <w:tcW w:w="2268" w:type="dxa"/>
            <w:textDirection w:val="lrTb"/>
            <w:noWrap w:val="false"/>
          </w:tcPr>
          <w:p>
            <w:pPr>
              <w:ind w:left="0"/>
              <w:jc w:val="center"/>
            </w:pPr>
            <w:r>
              <w:t xml:space="preserve">4005.00</w:t>
            </w:r>
            <w:r/>
          </w:p>
        </w:tc>
        <w:tc>
          <w:tcPr>
            <w:tcW w:w="2314" w:type="dxa"/>
            <w:textDirection w:val="lrTb"/>
            <w:noWrap w:val="false"/>
          </w:tcPr>
          <w:p>
            <w:pPr>
              <w:ind w:left="0"/>
              <w:jc w:val="center"/>
            </w:pPr>
            <w:r>
              <w:t xml:space="preserve">4005.00</w:t>
            </w:r>
            <w:r/>
          </w:p>
        </w:tc>
      </w:tr>
      <w:tr>
        <w:trPr>
          <w:jc w:val="center"/>
        </w:trPr>
        <w:tc>
          <w:tcPr>
            <w:tcW w:w="704" w:type="dxa"/>
            <w:textDirection w:val="lrTb"/>
            <w:noWrap w:val="false"/>
          </w:tcPr>
          <w:p>
            <w:pPr>
              <w:ind w:left="0"/>
              <w:jc w:val="center"/>
            </w:pPr>
            <w:r>
              <w:rPr>
                <w:rFonts w:hint="eastAsia"/>
              </w:rPr>
              <w:t xml:space="preserve">1</w:t>
            </w:r>
            <w:r>
              <w:t xml:space="preserve">7</w:t>
            </w:r>
            <w:r/>
          </w:p>
        </w:tc>
        <w:tc>
          <w:tcPr>
            <w:tcW w:w="3544" w:type="dxa"/>
            <w:textDirection w:val="lrTb"/>
            <w:noWrap w:val="false"/>
          </w:tcPr>
          <w:p>
            <w:pPr>
              <w:ind w:left="0"/>
              <w:jc w:val="center"/>
            </w:pPr>
            <w:r>
              <w:rPr>
                <w:rFonts w:hint="eastAsia"/>
              </w:rPr>
              <w:t xml:space="preserve">踝骨</w:t>
            </w:r>
            <w:r/>
          </w:p>
        </w:tc>
        <w:tc>
          <w:tcPr>
            <w:tcW w:w="2268" w:type="dxa"/>
            <w:textDirection w:val="lrTb"/>
            <w:noWrap w:val="false"/>
          </w:tcPr>
          <w:p>
            <w:pPr>
              <w:ind w:left="0"/>
              <w:jc w:val="center"/>
            </w:pPr>
            <w:r>
              <w:t xml:space="preserve">4005.00</w:t>
            </w:r>
            <w:r/>
          </w:p>
        </w:tc>
        <w:tc>
          <w:tcPr>
            <w:tcW w:w="2314" w:type="dxa"/>
            <w:textDirection w:val="lrTb"/>
            <w:noWrap w:val="false"/>
          </w:tcPr>
          <w:p>
            <w:pPr>
              <w:ind w:left="0"/>
              <w:jc w:val="center"/>
            </w:pPr>
            <w:r>
              <w:t xml:space="preserve">4005.00</w:t>
            </w:r>
            <w:r/>
          </w:p>
        </w:tc>
      </w:tr>
      <w:tr>
        <w:trPr>
          <w:jc w:val="center"/>
        </w:trPr>
        <w:tc>
          <w:tcPr>
            <w:tcW w:w="704" w:type="dxa"/>
            <w:textDirection w:val="lrTb"/>
            <w:noWrap w:val="false"/>
          </w:tcPr>
          <w:p>
            <w:pPr>
              <w:ind w:left="0"/>
              <w:jc w:val="center"/>
            </w:pPr>
            <w:r>
              <w:rPr>
                <w:rFonts w:hint="eastAsia"/>
              </w:rPr>
              <w:t xml:space="preserve">1</w:t>
            </w:r>
            <w:r>
              <w:t xml:space="preserve">8</w:t>
            </w:r>
            <w:r/>
          </w:p>
        </w:tc>
        <w:tc>
          <w:tcPr>
            <w:tcW w:w="3544" w:type="dxa"/>
            <w:textDirection w:val="lrTb"/>
            <w:noWrap w:val="false"/>
          </w:tcPr>
          <w:p>
            <w:pPr>
              <w:ind w:left="0"/>
              <w:jc w:val="center"/>
            </w:pPr>
            <w:r>
              <w:rPr>
                <w:rFonts w:hint="eastAsia"/>
              </w:rPr>
              <w:t xml:space="preserve">股骨干</w:t>
            </w:r>
            <w:r/>
          </w:p>
        </w:tc>
        <w:tc>
          <w:tcPr>
            <w:tcW w:w="2268" w:type="dxa"/>
            <w:textDirection w:val="lrTb"/>
            <w:noWrap w:val="false"/>
          </w:tcPr>
          <w:p>
            <w:pPr>
              <w:ind w:left="0"/>
              <w:jc w:val="center"/>
            </w:pPr>
            <w:r>
              <w:t xml:space="preserve">4995.00</w:t>
            </w:r>
            <w:r/>
          </w:p>
        </w:tc>
        <w:tc>
          <w:tcPr>
            <w:tcW w:w="2314" w:type="dxa"/>
            <w:textDirection w:val="lrTb"/>
            <w:noWrap w:val="false"/>
          </w:tcPr>
          <w:p>
            <w:pPr>
              <w:ind w:left="0"/>
              <w:jc w:val="center"/>
            </w:pPr>
            <w:r>
              <w:t xml:space="preserve">4995.00</w:t>
            </w:r>
            <w:r/>
          </w:p>
        </w:tc>
      </w:tr>
      <w:tr>
        <w:trPr>
          <w:jc w:val="center"/>
        </w:trPr>
        <w:tc>
          <w:tcPr>
            <w:tcW w:w="704" w:type="dxa"/>
            <w:textDirection w:val="lrTb"/>
            <w:noWrap w:val="false"/>
          </w:tcPr>
          <w:p>
            <w:pPr>
              <w:ind w:left="0"/>
              <w:jc w:val="center"/>
            </w:pPr>
            <w:r>
              <w:rPr>
                <w:rFonts w:hint="eastAsia"/>
              </w:rPr>
              <w:t xml:space="preserve">1</w:t>
            </w:r>
            <w:r>
              <w:t xml:space="preserve">9</w:t>
            </w:r>
            <w:r/>
          </w:p>
        </w:tc>
        <w:tc>
          <w:tcPr>
            <w:tcW w:w="3544" w:type="dxa"/>
            <w:textDirection w:val="lrTb"/>
            <w:noWrap w:val="false"/>
          </w:tcPr>
          <w:p>
            <w:pPr>
              <w:ind w:left="0"/>
              <w:jc w:val="center"/>
            </w:pPr>
            <w:r>
              <w:rPr>
                <w:rFonts w:hint="eastAsia"/>
              </w:rPr>
              <w:t xml:space="preserve">胫骨及腓骨</w:t>
            </w:r>
            <w:r/>
          </w:p>
        </w:tc>
        <w:tc>
          <w:tcPr>
            <w:tcW w:w="2268" w:type="dxa"/>
            <w:textDirection w:val="lrTb"/>
            <w:noWrap w:val="false"/>
          </w:tcPr>
          <w:p>
            <w:pPr>
              <w:ind w:left="0"/>
              <w:jc w:val="center"/>
            </w:pPr>
            <w:r>
              <w:t xml:space="preserve">4995.00</w:t>
            </w:r>
            <w:r/>
          </w:p>
        </w:tc>
        <w:tc>
          <w:tcPr>
            <w:tcW w:w="2314" w:type="dxa"/>
            <w:textDirection w:val="lrTb"/>
            <w:noWrap w:val="false"/>
          </w:tcPr>
          <w:p>
            <w:pPr>
              <w:ind w:left="0"/>
              <w:jc w:val="center"/>
            </w:pPr>
            <w:r>
              <w:t xml:space="preserve">4995.00</w:t>
            </w:r>
            <w:r/>
          </w:p>
        </w:tc>
      </w:tr>
      <w:tr>
        <w:trPr>
          <w:jc w:val="center"/>
        </w:trPr>
        <w:tc>
          <w:tcPr>
            <w:tcW w:w="704" w:type="dxa"/>
            <w:textDirection w:val="lrTb"/>
            <w:noWrap w:val="false"/>
          </w:tcPr>
          <w:p>
            <w:pPr>
              <w:ind w:left="0"/>
              <w:jc w:val="center"/>
            </w:pPr>
            <w:r>
              <w:rPr>
                <w:rFonts w:hint="eastAsia"/>
              </w:rPr>
              <w:t xml:space="preserve">2</w:t>
            </w:r>
            <w:r>
              <w:t xml:space="preserve">0</w:t>
            </w:r>
            <w:r/>
          </w:p>
        </w:tc>
        <w:tc>
          <w:tcPr>
            <w:tcW w:w="3544" w:type="dxa"/>
            <w:textDirection w:val="lrTb"/>
            <w:noWrap w:val="false"/>
          </w:tcPr>
          <w:p>
            <w:pPr>
              <w:ind w:left="0"/>
              <w:jc w:val="center"/>
            </w:pPr>
            <w:r>
              <w:rPr>
                <w:rFonts w:hint="eastAsia"/>
              </w:rPr>
              <w:t xml:space="preserve">股骨颈</w:t>
            </w:r>
            <w:r>
              <w:rPr>
                <w:rFonts w:hint="eastAsia"/>
              </w:rPr>
              <w:t xml:space="preserve">(</w:t>
            </w:r>
            <w:r>
              <w:rPr>
                <w:rFonts w:hint="eastAsia"/>
              </w:rPr>
              <w:t xml:space="preserve">包括股骨粗隆</w:t>
            </w:r>
            <w:r>
              <w:rPr>
                <w:rFonts w:hint="eastAsia"/>
              </w:rPr>
              <w:t xml:space="preserve">)</w:t>
            </w:r>
            <w:r/>
          </w:p>
        </w:tc>
        <w:tc>
          <w:tcPr>
            <w:tcW w:w="2268" w:type="dxa"/>
            <w:textDirection w:val="lrTb"/>
            <w:noWrap w:val="false"/>
          </w:tcPr>
          <w:p>
            <w:pPr>
              <w:ind w:left="0"/>
              <w:jc w:val="center"/>
            </w:pPr>
            <w:r>
              <w:rPr>
                <w:rFonts w:hint="eastAsia"/>
              </w:rPr>
              <w:t xml:space="preserve">6</w:t>
            </w:r>
            <w:r>
              <w:t xml:space="preserve">000.00</w:t>
            </w:r>
            <w:r/>
          </w:p>
        </w:tc>
        <w:tc>
          <w:tcPr>
            <w:tcW w:w="2314" w:type="dxa"/>
            <w:textDirection w:val="lrTb"/>
            <w:noWrap w:val="false"/>
          </w:tcPr>
          <w:p>
            <w:pPr>
              <w:ind w:left="0"/>
              <w:jc w:val="center"/>
            </w:pPr>
            <w:r>
              <w:rPr>
                <w:rFonts w:hint="eastAsia"/>
              </w:rPr>
              <w:t xml:space="preserve">6</w:t>
            </w:r>
            <w:r>
              <w:t xml:space="preserve">000.00</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注 1:骨盆作为同一块骨处理，包括耻骨、髂骨、坐骨、骶骨、不包括尾骨。</w:t>
      </w:r>
      <w:r/>
    </w:p>
    <w:p>
      <w:pPr>
        <w:ind w:left="0" w:firstLine="420"/>
        <w:spacing w:line="360" w:lineRule="auto"/>
        <w:tabs>
          <w:tab w:val="left" w:pos="420" w:leader="none"/>
        </w:tabs>
        <w:rPr>
          <w:rFonts w:ascii="宋体" w:hAnsi="宋体"/>
          <w:sz w:val="21"/>
        </w:rPr>
      </w:pPr>
      <w:r>
        <w:rPr>
          <w:rFonts w:hint="eastAsia" w:ascii="宋体" w:hAnsi="宋体"/>
          <w:sz w:val="21"/>
        </w:rPr>
        <w:t xml:space="preserve">注 2:所有同侧腕骨作为同一块骨处理。</w:t>
      </w:r>
      <w:r/>
    </w:p>
    <w:p>
      <w:pPr>
        <w:ind w:left="0" w:firstLine="420"/>
        <w:spacing w:line="360" w:lineRule="auto"/>
        <w:tabs>
          <w:tab w:val="left" w:pos="420" w:leader="none"/>
        </w:tabs>
        <w:rPr>
          <w:rFonts w:ascii="宋体" w:hAnsi="宋体"/>
          <w:sz w:val="21"/>
        </w:rPr>
      </w:pPr>
      <w:r>
        <w:rPr>
          <w:rFonts w:hint="eastAsia" w:ascii="宋体" w:hAnsi="宋体"/>
          <w:sz w:val="21"/>
        </w:rPr>
        <w:t xml:space="preserve">注 3:所有椎骨作为同一块骨处理，包括椎休、棘突、横突和椎弓根。</w:t>
      </w:r>
      <w:r/>
    </w:p>
    <w:p>
      <w:pPr>
        <w:ind w:left="0" w:firstLine="420"/>
        <w:spacing w:line="360" w:lineRule="auto"/>
        <w:tabs>
          <w:tab w:val="left" w:pos="420" w:leader="none"/>
        </w:tabs>
        <w:rPr>
          <w:rFonts w:ascii="宋体" w:hAnsi="宋体"/>
          <w:sz w:val="21"/>
        </w:rPr>
      </w:pPr>
      <w:r>
        <w:rPr>
          <w:rFonts w:hint="eastAsia" w:ascii="宋体" w:hAnsi="宋体"/>
          <w:sz w:val="21"/>
        </w:rPr>
        <w:t xml:space="preserve">注 4:颅骨作为同一块骨处理。</w:t>
      </w:r>
      <w:r/>
    </w:p>
    <w:p>
      <w:pPr>
        <w:ind w:left="0" w:firstLine="420"/>
        <w:spacing w:line="360" w:lineRule="auto"/>
        <w:tabs>
          <w:tab w:val="left" w:pos="420" w:leader="none"/>
        </w:tabs>
        <w:rPr>
          <w:rFonts w:ascii="宋体" w:hAnsi="宋体"/>
          <w:sz w:val="21"/>
        </w:rPr>
      </w:pPr>
      <w:r>
        <w:rPr>
          <w:rFonts w:hint="eastAsia" w:ascii="宋体" w:hAnsi="宋体"/>
          <w:sz w:val="21"/>
        </w:rPr>
        <w:t xml:space="preserve">注5:所有肋骨作为同一块骨处理</w:t>
      </w:r>
      <w:r/>
    </w:p>
    <w:p>
      <w:pPr>
        <w:ind w:left="0" w:firstLine="420"/>
        <w:spacing w:line="360" w:lineRule="auto"/>
        <w:tabs>
          <w:tab w:val="left" w:pos="420" w:leader="none"/>
        </w:tabs>
        <w:rPr>
          <w:rFonts w:ascii="宋体" w:hAnsi="宋体"/>
          <w:sz w:val="21"/>
        </w:rPr>
      </w:pPr>
      <w:r>
        <w:rPr>
          <w:rFonts w:hint="eastAsia" w:ascii="宋体" w:hAnsi="宋体"/>
          <w:sz w:val="21"/>
        </w:rPr>
        <w:t xml:space="preserve">注6:所有同侧趾骨作为同一块骨处理。</w:t>
      </w:r>
      <w:r/>
    </w:p>
    <w:p>
      <w:pPr>
        <w:ind w:left="0" w:firstLine="420"/>
        <w:spacing w:line="360" w:lineRule="auto"/>
        <w:tabs>
          <w:tab w:val="left" w:pos="420" w:leader="none"/>
        </w:tabs>
        <w:rPr>
          <w:rFonts w:ascii="宋体" w:hAnsi="宋体"/>
          <w:sz w:val="21"/>
        </w:rPr>
      </w:pPr>
      <w:r>
        <w:rPr>
          <w:rFonts w:hint="eastAsia" w:ascii="宋体" w:hAnsi="宋体"/>
          <w:sz w:val="21"/>
        </w:rPr>
        <w:t xml:space="preserve">注7:所有同侧指骨作为同一块骨处理。</w:t>
      </w:r>
      <w:r/>
    </w:p>
    <w:p>
      <w:pPr>
        <w:ind w:left="0" w:firstLine="420"/>
        <w:spacing w:line="360" w:lineRule="auto"/>
        <w:tabs>
          <w:tab w:val="left" w:pos="420" w:leader="none"/>
        </w:tabs>
        <w:rPr>
          <w:rFonts w:ascii="宋体" w:hAnsi="宋体"/>
          <w:sz w:val="21"/>
        </w:rPr>
      </w:pPr>
      <w:r>
        <w:rPr>
          <w:rFonts w:hint="eastAsia" w:ascii="宋体" w:hAnsi="宋体"/>
          <w:sz w:val="21"/>
        </w:rPr>
        <w:t xml:space="preserve">注8:所有同侧掌骨作为同一块骨处理。</w:t>
      </w:r>
      <w:r/>
    </w:p>
    <w:p>
      <w:pPr>
        <w:ind w:left="0" w:firstLine="420"/>
        <w:spacing w:line="360" w:lineRule="auto"/>
        <w:tabs>
          <w:tab w:val="left" w:pos="420" w:leader="none"/>
        </w:tabs>
        <w:rPr>
          <w:rFonts w:ascii="宋体" w:hAnsi="宋体"/>
          <w:sz w:val="21"/>
        </w:rPr>
      </w:pPr>
      <w:r>
        <w:rPr>
          <w:rFonts w:hint="eastAsia" w:ascii="宋体" w:hAnsi="宋体"/>
          <w:sz w:val="21"/>
        </w:rPr>
        <w:t xml:space="preserve">注9:所有同侧跖骨作为同一块骨处理。</w:t>
      </w:r>
      <w:r/>
    </w:p>
    <w:p>
      <w:pPr>
        <w:ind w:left="0" w:firstLine="420"/>
        <w:spacing w:line="360" w:lineRule="auto"/>
        <w:tabs>
          <w:tab w:val="left" w:pos="420" w:leader="none"/>
        </w:tabs>
        <w:rPr>
          <w:rFonts w:ascii="宋体" w:hAnsi="宋体"/>
          <w:sz w:val="21"/>
        </w:rPr>
      </w:pPr>
      <w:r>
        <w:rPr>
          <w:rFonts w:hint="eastAsia" w:ascii="宋体" w:hAnsi="宋体"/>
          <w:sz w:val="21"/>
        </w:rPr>
        <w:t xml:space="preserve">注10:所有同侧跗骨作为同一块骨处理。</w:t>
      </w:r>
      <w:r/>
    </w:p>
    <w:p>
      <w:pPr>
        <w:ind w:left="0" w:firstLine="420"/>
        <w:spacing w:line="360" w:lineRule="auto"/>
        <w:tabs>
          <w:tab w:val="left" w:pos="420" w:leader="none"/>
        </w:tabs>
        <w:rPr>
          <w:rFonts w:ascii="宋体" w:hAnsi="宋体"/>
          <w:sz w:val="21"/>
        </w:rPr>
      </w:pPr>
      <w:r>
        <w:rPr>
          <w:rFonts w:hint="eastAsia" w:ascii="宋体" w:hAnsi="宋体"/>
          <w:sz w:val="21"/>
        </w:rPr>
        <w:t xml:space="preserve">注 11:若同一意外事故导致《骨折类别及骨折程度表》中所列不同骨的骨折时，以骨折保险赔偿金额高的赔偿限额为限。</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（四）相关服务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1、承保服务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1.1 一旦成交，保险人应在 15 个工作日内参照上年度《服务协议》与采购人商议确定本年度《服务协议》的具体条款，作为服务的基本依据之一，并与保险合同具有同等法律效力;</w:t>
      </w:r>
      <w:r/>
    </w:p>
    <w:p>
      <w:pPr>
        <w:ind w:left="0" w:firstLine="420"/>
        <w:spacing w:line="360" w:lineRule="auto"/>
        <w:tabs>
          <w:tab w:val="left" w:pos="420" w:leader="none"/>
        </w:tabs>
        <w:rPr>
          <w:rFonts w:ascii="宋体" w:hAnsi="宋体"/>
          <w:sz w:val="21"/>
        </w:rPr>
      </w:pPr>
      <w:r>
        <w:rPr>
          <w:rFonts w:hint="eastAsia" w:ascii="宋体" w:hAnsi="宋体"/>
          <w:sz w:val="21"/>
        </w:rPr>
        <w:t xml:space="preserve">1.2 投标单位中标后按照采</w:t>
      </w:r>
      <w:r>
        <w:rPr>
          <w:rFonts w:hint="eastAsia" w:ascii="宋体" w:hAnsi="宋体"/>
          <w:sz w:val="21"/>
        </w:rPr>
        <w:t xml:space="preserve">购人的承保条件和采购文件规定成立“苏州市养老机构综合责任保险和苏州社区居家养老服务组织责任保险项目服务团队”签署保险合同，为苏州各县级市(区)民政部门和市社会福利总院提供保险服务。如项目中标的供应商为联合体,代表单位必须与其他成员单位签署联合共保协议并在中标后报苏州市民政局备案，作为本项目保险合同之有效组成部分。联合共保协议不应违反本项目的招标文件、投标文件、保险协议及后续保险合同文件的规定和约定，“共保体”内部分歧的解决,应以不影响本招标人的保险利益为前提任何联合体共保成员之间产生的利益矛盾与采购人无关。</w:t>
      </w:r>
      <w:r/>
    </w:p>
    <w:p>
      <w:pPr>
        <w:ind w:left="0" w:firstLine="420"/>
        <w:spacing w:line="360" w:lineRule="auto"/>
        <w:tabs>
          <w:tab w:val="left" w:pos="420" w:leader="none"/>
        </w:tabs>
        <w:rPr>
          <w:rFonts w:ascii="宋体" w:hAnsi="宋体"/>
          <w:b/>
          <w:sz w:val="21"/>
        </w:rPr>
      </w:pPr>
      <w:r>
        <w:rPr>
          <w:rFonts w:hint="eastAsia" w:ascii="宋体" w:hAnsi="宋体"/>
          <w:sz w:val="21"/>
        </w:rPr>
        <w:t xml:space="preserve">1.3对本采购项目设立专项服务小组。其中项目经理1名，负责按照本次保险的有关要求为各被保险人提供承保、理赔及其他各类保险服务，包括必要的组织与协调工作;客户服务专员:至少配备2名，其中有1名应为项目专职承保人员，1名应为项目专职核赔人员，协助项目经理提供保险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1.4 根据相应文件内容，配合投保人完成核保与出单事宜，并在收到投保单和保费五个工作日内将保单正本和保费发票派专人送达投保人。</w:t>
      </w:r>
      <w:r/>
    </w:p>
    <w:p>
      <w:pPr>
        <w:ind w:left="0" w:firstLine="420"/>
        <w:spacing w:line="360" w:lineRule="auto"/>
        <w:tabs>
          <w:tab w:val="left" w:pos="420" w:leader="none"/>
        </w:tabs>
        <w:rPr>
          <w:rFonts w:ascii="宋体" w:hAnsi="宋体"/>
          <w:sz w:val="21"/>
        </w:rPr>
      </w:pPr>
      <w:r>
        <w:rPr>
          <w:rFonts w:hint="eastAsia" w:ascii="宋体" w:hAnsi="宋体"/>
          <w:sz w:val="21"/>
        </w:rPr>
        <w:t xml:space="preserve">2、理赔服务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2.1设立 24 小时保险服务专线电话，电话号码:(</w:t>
      </w:r>
      <w:r>
        <w:rPr>
          <w:rFonts w:ascii="宋体" w:hAnsi="宋体"/>
          <w:sz w:val="21"/>
        </w:rPr>
        <w:t xml:space="preserve">          </w:t>
      </w:r>
      <w:r>
        <w:rPr>
          <w:rFonts w:hint="eastAsia" w:ascii="宋体" w:hAnsi="宋体"/>
          <w:sz w:val="21"/>
        </w:rPr>
        <w:t xml:space="preserve">)，可全年365 天随时接受被保险人的出险报案，并立即通知保险公司本项目客户服务专员。</w:t>
      </w:r>
      <w:r/>
    </w:p>
    <w:p>
      <w:pPr>
        <w:ind w:left="0" w:firstLine="420"/>
        <w:spacing w:line="360" w:lineRule="auto"/>
        <w:tabs>
          <w:tab w:val="left" w:pos="420" w:leader="none"/>
        </w:tabs>
        <w:rPr>
          <w:rFonts w:ascii="宋体" w:hAnsi="宋体"/>
          <w:sz w:val="21"/>
        </w:rPr>
      </w:pPr>
      <w:r>
        <w:rPr>
          <w:rFonts w:hint="eastAsia" w:ascii="宋体" w:hAnsi="宋体"/>
          <w:sz w:val="21"/>
        </w:rPr>
        <w:t xml:space="preserve">2.2 保险人应在接到报案后详细告知被保险人理赔时需要准备的材料，并在约定的时间内上门收取理赔材料，不得以任何理由拒绝上门服务。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2.3 接到报案后应详细的告知被保险人注意事项，承保范围，保障内容等，不得欺骗、误导被保险人。</w:t>
      </w:r>
      <w:r/>
    </w:p>
    <w:p>
      <w:pPr>
        <w:ind w:left="0" w:firstLine="420"/>
        <w:spacing w:line="360" w:lineRule="auto"/>
        <w:tabs>
          <w:tab w:val="left" w:pos="420" w:leader="none"/>
        </w:tabs>
        <w:rPr>
          <w:rFonts w:ascii="宋体" w:hAnsi="宋体"/>
          <w:sz w:val="21"/>
        </w:rPr>
      </w:pPr>
      <w:r>
        <w:rPr>
          <w:rFonts w:hint="eastAsia" w:ascii="宋体" w:hAnsi="宋体"/>
          <w:sz w:val="21"/>
        </w:rPr>
        <w:t xml:space="preserve">2.4 在收到理赔材料后，应在规定时间内告知被保险人赔偿金额，除外金额或不予赔偿的理由，超过规定时间的，视为同意赔偿</w:t>
      </w:r>
      <w:r/>
    </w:p>
    <w:p>
      <w:pPr>
        <w:ind w:left="0" w:firstLine="420"/>
        <w:spacing w:line="360" w:lineRule="auto"/>
        <w:tabs>
          <w:tab w:val="left" w:pos="420" w:leader="none"/>
        </w:tabs>
        <w:rPr>
          <w:rFonts w:ascii="宋体" w:hAnsi="宋体"/>
          <w:sz w:val="21"/>
        </w:rPr>
      </w:pPr>
      <w:r>
        <w:rPr>
          <w:rFonts w:hint="eastAsia" w:ascii="宋体" w:hAnsi="宋体"/>
          <w:sz w:val="21"/>
        </w:rPr>
        <w:t xml:space="preserve">2.5 接到被保险人报案后，对于属于保险责任的事故，同意按照以下约定及时确定赔偿金额:</w:t>
      </w:r>
      <w:r/>
    </w:p>
    <w:p>
      <w:pPr>
        <w:ind w:left="0" w:firstLine="420"/>
        <w:spacing w:line="360" w:lineRule="auto"/>
        <w:tabs>
          <w:tab w:val="left" w:pos="420" w:leader="none"/>
        </w:tabs>
        <w:rPr>
          <w:rFonts w:ascii="宋体" w:hAnsi="宋体"/>
          <w:sz w:val="21"/>
        </w:rPr>
      </w:pPr>
      <w:r>
        <w:rPr>
          <w:rFonts w:hint="eastAsia" w:ascii="宋体" w:hAnsi="宋体"/>
          <w:sz w:val="21"/>
        </w:rPr>
        <w:t xml:space="preserve">a、对于常见意外伤害，10个工作日确定赔偿金额;</w:t>
      </w:r>
      <w:r/>
    </w:p>
    <w:p>
      <w:pPr>
        <w:ind w:left="0" w:firstLine="420"/>
        <w:spacing w:line="360" w:lineRule="auto"/>
        <w:tabs>
          <w:tab w:val="left" w:pos="420" w:leader="none"/>
        </w:tabs>
        <w:rPr>
          <w:rFonts w:ascii="宋体" w:hAnsi="宋体"/>
          <w:sz w:val="21"/>
        </w:rPr>
      </w:pPr>
      <w:r>
        <w:rPr>
          <w:rFonts w:hint="eastAsia" w:ascii="宋体" w:hAnsi="宋体"/>
          <w:sz w:val="21"/>
        </w:rPr>
        <w:t xml:space="preserve">b、对于意外死亡、残疾，会同被保险人共同确定损失金额;</w:t>
      </w:r>
      <w:r/>
    </w:p>
    <w:p>
      <w:pPr>
        <w:ind w:left="0" w:firstLine="420"/>
        <w:spacing w:line="360" w:lineRule="auto"/>
        <w:tabs>
          <w:tab w:val="left" w:pos="420" w:leader="none"/>
        </w:tabs>
        <w:rPr>
          <w:rFonts w:ascii="宋体" w:hAnsi="宋体"/>
          <w:sz w:val="21"/>
        </w:rPr>
      </w:pPr>
      <w:r>
        <w:rPr>
          <w:rFonts w:hint="eastAsia" w:ascii="宋体" w:hAnsi="宋体"/>
          <w:sz w:val="21"/>
        </w:rPr>
        <w:t xml:space="preserve">c、当和被保险人就赔偿结果无法达成一致时，经双方协商，根据被保险人的要求，指定第三方进行损失理算，并由保险公司承担其费用。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2.6 对于不属于保险责任的，同意在接到被保险人赔偿请求后5个工作日内向其发出《拒赔通知书》。</w:t>
      </w:r>
      <w:r/>
    </w:p>
    <w:p>
      <w:pPr>
        <w:ind w:left="0" w:firstLine="420"/>
        <w:spacing w:line="360" w:lineRule="auto"/>
        <w:tabs>
          <w:tab w:val="left" w:pos="420" w:leader="none"/>
        </w:tabs>
        <w:rPr>
          <w:rFonts w:ascii="宋体" w:hAnsi="宋体"/>
          <w:sz w:val="21"/>
        </w:rPr>
      </w:pPr>
      <w:r>
        <w:rPr>
          <w:rFonts w:hint="eastAsia" w:ascii="宋体" w:hAnsi="宋体"/>
          <w:sz w:val="21"/>
        </w:rPr>
        <w:t xml:space="preserve">2.7对于不属于保险责任的，保险公司在接到被保险人赔偿请求后没有按规定时间向其发出《拒赔通知书》，则按保险责任处理。</w:t>
      </w:r>
      <w:r/>
    </w:p>
    <w:p>
      <w:pPr>
        <w:ind w:left="0" w:firstLine="420"/>
        <w:spacing w:line="360" w:lineRule="auto"/>
        <w:tabs>
          <w:tab w:val="left" w:pos="420" w:leader="none"/>
        </w:tabs>
        <w:rPr>
          <w:rFonts w:ascii="宋体" w:hAnsi="宋体"/>
          <w:sz w:val="21"/>
        </w:rPr>
      </w:pPr>
      <w:r>
        <w:rPr>
          <w:rFonts w:hint="eastAsia" w:ascii="宋体" w:hAnsi="宋体"/>
          <w:sz w:val="21"/>
        </w:rPr>
        <w:t xml:space="preserve">2.8人员出险后，在苏州市基本医疗保险定点医院进行急、门诊治疗而产生的相关医疗费用，在保险责任范围内的，应予以赔付。</w:t>
      </w:r>
      <w:r/>
    </w:p>
    <w:p>
      <w:pPr>
        <w:ind w:left="0" w:firstLine="420"/>
        <w:spacing w:line="360" w:lineRule="auto"/>
        <w:tabs>
          <w:tab w:val="left" w:pos="420" w:leader="none"/>
        </w:tabs>
        <w:rPr>
          <w:rFonts w:ascii="宋体" w:hAnsi="宋体"/>
          <w:sz w:val="21"/>
        </w:rPr>
      </w:pPr>
      <w:r>
        <w:rPr>
          <w:rFonts w:hint="eastAsia" w:ascii="宋体" w:hAnsi="宋体"/>
          <w:sz w:val="21"/>
        </w:rPr>
        <w:t xml:space="preserve">2.9 保险公司上门拿取理赔资料时，若认为有关证明或材料不完整，立刻以书面或口头方式通知被保险人需补充提供的有关证明或材料。若保险公司在接到索赔资料后1个工作日内未给予有关审核意见，则视为认可索赔资料的完整性。</w:t>
      </w:r>
      <w:r/>
    </w:p>
    <w:p>
      <w:pPr>
        <w:ind w:left="0" w:firstLine="420"/>
        <w:spacing w:line="360" w:lineRule="auto"/>
        <w:tabs>
          <w:tab w:val="left" w:pos="420" w:leader="none"/>
        </w:tabs>
        <w:rPr>
          <w:rFonts w:ascii="宋体" w:hAnsi="宋体"/>
          <w:sz w:val="21"/>
        </w:rPr>
      </w:pPr>
      <w:r>
        <w:rPr>
          <w:rFonts w:hint="eastAsia" w:ascii="宋体" w:hAnsi="宋体"/>
          <w:sz w:val="21"/>
        </w:rPr>
        <w:t xml:space="preserve">2.10 在被保险人提供完整必要的索赔材料后,保险人在确定理赔金额后按以下约定时限向被保险人支付赔款:</w:t>
      </w:r>
      <w:r/>
    </w:p>
    <w:p>
      <w:pPr>
        <w:ind w:left="0" w:firstLine="420"/>
        <w:spacing w:line="360" w:lineRule="auto"/>
        <w:tabs>
          <w:tab w:val="left" w:pos="420" w:leader="none"/>
        </w:tabs>
        <w:rPr>
          <w:rFonts w:ascii="宋体" w:hAnsi="宋体"/>
          <w:sz w:val="21"/>
        </w:rPr>
      </w:pPr>
      <w:r>
        <w:rPr>
          <w:rFonts w:hint="eastAsia" w:ascii="宋体" w:hAnsi="宋体"/>
          <w:sz w:val="21"/>
        </w:rPr>
        <w:t xml:space="preserve">凡在保险承保条件内金额，1万元以内，5个工作日付款;1万元以上，10个工作日内付款。</w:t>
      </w:r>
      <w:r/>
    </w:p>
    <w:p>
      <w:pPr>
        <w:ind w:left="0" w:firstLine="420"/>
        <w:spacing w:line="360" w:lineRule="auto"/>
        <w:tabs>
          <w:tab w:val="left" w:pos="420" w:leader="none"/>
        </w:tabs>
        <w:rPr>
          <w:rFonts w:ascii="宋体" w:hAnsi="宋体"/>
          <w:sz w:val="21"/>
        </w:rPr>
      </w:pPr>
      <w:r>
        <w:rPr>
          <w:rFonts w:hint="eastAsia" w:ascii="宋体" w:hAnsi="宋体"/>
          <w:sz w:val="21"/>
        </w:rPr>
        <w:t xml:space="preserve">2.11 在被保险人提供完整必要的索赔材料后,保险人在规定期限内将赔付款全额(100%)赔付给被保险人或受益人。</w:t>
      </w:r>
      <w:r/>
    </w:p>
    <w:p>
      <w:pPr>
        <w:ind w:left="0" w:firstLine="420"/>
        <w:spacing w:line="360" w:lineRule="auto"/>
        <w:tabs>
          <w:tab w:val="left" w:pos="420" w:leader="none"/>
        </w:tabs>
        <w:rPr>
          <w:rFonts w:ascii="宋体" w:hAnsi="宋体"/>
          <w:sz w:val="21"/>
        </w:rPr>
      </w:pPr>
      <w:r>
        <w:rPr>
          <w:rFonts w:hint="eastAsia" w:ascii="宋体" w:hAnsi="宋体"/>
          <w:sz w:val="21"/>
        </w:rPr>
        <w:t xml:space="preserve">2.12 每月前十个工作日向市、县级市(区)民政部门提供上月理赔过程性字段(包括但不限于报案时间、报案机构、理赔人员、立案时间、赔付金额、赔付时间等)。</w:t>
      </w:r>
      <w:r/>
    </w:p>
    <w:p>
      <w:pPr>
        <w:ind w:left="0" w:firstLine="420"/>
        <w:spacing w:line="360" w:lineRule="auto"/>
        <w:tabs>
          <w:tab w:val="left" w:pos="420" w:leader="none"/>
        </w:tabs>
        <w:rPr>
          <w:rFonts w:ascii="宋体" w:hAnsi="宋体"/>
          <w:sz w:val="21"/>
        </w:rPr>
      </w:pPr>
      <w:r>
        <w:rPr>
          <w:rFonts w:hint="eastAsia" w:ascii="宋体" w:hAnsi="宋体"/>
          <w:sz w:val="21"/>
        </w:rPr>
        <w:t xml:space="preserve">2.13 每季度召开保险工作例会，并向市、县级市(区)民政部门提供每季度的理赔情况报告。</w:t>
      </w:r>
      <w:r/>
    </w:p>
    <w:p>
      <w:pPr>
        <w:ind w:left="0" w:firstLine="420"/>
        <w:spacing w:line="360" w:lineRule="auto"/>
        <w:tabs>
          <w:tab w:val="left" w:pos="420" w:leader="none"/>
        </w:tabs>
        <w:rPr>
          <w:rFonts w:ascii="宋体" w:hAnsi="宋体"/>
          <w:sz w:val="21"/>
        </w:rPr>
      </w:pPr>
      <w:r>
        <w:rPr>
          <w:rFonts w:hint="eastAsia" w:ascii="宋体" w:hAnsi="宋体"/>
          <w:sz w:val="21"/>
        </w:rPr>
        <w:t xml:space="preserve">2.14 按年度对履行合同、协议落实及理赔情况进行自查，并于年底前向市县级市(区)民政部门提交履约报告。</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（五）履约验收基本要求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2.采购文件、响应文件、政府采购合同等是履约验收工作的重要依据。在政府采购合同约定的履行验收条件达到时，成交供应商可以主动联系采购人启动履约验收工作。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s>
        <w:rPr>
          <w:rFonts w:ascii="宋体" w:hAnsi="宋体"/>
          <w:sz w:val="21"/>
        </w:rPr>
      </w:pPr>
      <w:r>
        <w:rPr>
          <w:rFonts w:ascii="宋体" w:hAnsi="宋体"/>
          <w:sz w:val="21"/>
        </w:rPr>
        <w:t xml:space="preserve">3</w:t>
      </w:r>
      <w:r>
        <w:rPr>
          <w:rFonts w:hint="eastAsia" w:ascii="宋体" w:hAnsi="宋体"/>
          <w:sz w:val="21"/>
        </w:rPr>
        <w:t xml:space="preserve">.采购人将按照验收标准要求组织验收，验收内容和标准至少包括服务质量、用户满意度、服务过程文档资料、数据准确性等内容。</w:t>
      </w:r>
      <w:r/>
    </w:p>
    <w:p>
      <w:pPr>
        <w:pStyle w:val="102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spacing w:line="360" w:lineRule="auto"/>
        <w:tabs>
          <w:tab w:val="left" w:pos="420" w:leader="none"/>
        </w:tabs>
        <w:rPr>
          <w:rFonts w:ascii="宋体" w:hAnsi="宋体"/>
          <w:sz w:val="21"/>
        </w:rPr>
      </w:pPr>
      <w:r>
        <w:rPr>
          <w:rFonts w:ascii="宋体" w:hAnsi="宋体"/>
          <w:sz w:val="21"/>
        </w:rPr>
      </w:r>
      <w:r/>
    </w:p>
    <w:p>
      <w:pPr>
        <w:pStyle w:val="1020"/>
        <w:ind w:firstLine="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6号）及《中小企业划型标准规定》（工信部联企业〔2011〕300号），本采购标的对应的中小企业划分标准所属行业为：其他未列明行业。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2"/>
        <w:spacing w:line="360" w:lineRule="auto"/>
        <w:tabs>
          <w:tab w:val="left" w:pos="567" w:leader="none"/>
        </w:tabs>
        <w:rPr>
          <w:rFonts w:ascii="宋体" w:hAnsi="宋体" w:cs="Times New Roman"/>
          <w:b/>
          <w:sz w:val="21"/>
        </w:rPr>
      </w:pPr>
      <w:r>
        <w:rPr>
          <w:rFonts w:hint="eastAsia" w:ascii="宋体" w:hAnsi="宋体" w:cs="Times New Roman"/>
          <w:b/>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4"/>
        <w:ind w:left="0" w:firstLine="0"/>
        <w:jc w:val="center"/>
        <w:rPr>
          <w:rFonts w:ascii="宋体" w:hAnsi="宋体"/>
          <w:b/>
          <w:sz w:val="44"/>
          <w:szCs w:val="22"/>
        </w:rPr>
      </w:pPr>
      <w:r/>
      <w:bookmarkStart w:id="97" w:name="_Toc11789"/>
      <w:r/>
      <w:bookmarkStart w:id="98" w:name="_Toc5111"/>
      <w:r/>
      <w:bookmarkStart w:id="99" w:name="_Hlk55741158"/>
      <w:r>
        <w:rPr>
          <w:rFonts w:hint="eastAsia" w:ascii="宋体" w:hAnsi="宋体"/>
          <w:b/>
          <w:sz w:val="44"/>
          <w:szCs w:val="22"/>
        </w:rPr>
        <w:br w:type="page" w:clear="all"/>
      </w:r>
      <w:bookmarkStart w:id="100" w:name="_Toc105397794"/>
      <w:r>
        <w:rPr>
          <w:rFonts w:hint="eastAsia" w:ascii="宋体" w:hAnsi="宋体"/>
          <w:b/>
          <w:sz w:val="44"/>
          <w:szCs w:val="22"/>
        </w:rPr>
        <w:t xml:space="preserve">第五章 </w:t>
      </w:r>
      <w:bookmarkStart w:id="101" w:name="合同的特殊条款"/>
      <w:r/>
      <w:bookmarkEnd w:id="101"/>
      <w:r>
        <w:rPr>
          <w:rFonts w:hint="eastAsia" w:ascii="宋体" w:hAnsi="宋体"/>
          <w:b/>
          <w:sz w:val="44"/>
          <w:szCs w:val="22"/>
        </w:rPr>
        <w:t xml:space="preserve">合同及主要条款</w:t>
      </w:r>
      <w:bookmarkEnd w:id="97"/>
      <w:r/>
      <w:bookmarkEnd w:id="98"/>
      <w:r/>
      <w:bookmarkEnd w:id="100"/>
      <w:r/>
      <w:r/>
    </w:p>
    <w:p>
      <w:pPr>
        <w:ind w:left="0"/>
        <w:jc w:val="center"/>
        <w:rPr>
          <w:rFonts w:ascii="宋体" w:hAnsi="宋体"/>
          <w:b/>
          <w:sz w:val="32"/>
          <w:szCs w:val="32"/>
        </w:rPr>
      </w:pPr>
      <w:r/>
      <w:bookmarkStart w:id="102" w:name="_Toc27667"/>
      <w:r/>
      <w:bookmarkStart w:id="103" w:name="_Toc57376410"/>
      <w:r/>
      <w:bookmarkStart w:id="104" w:name="_Toc105397795"/>
      <w:r/>
      <w:bookmarkStart w:id="105" w:name="_Toc8564"/>
      <w:r/>
      <w:bookmarkEnd w:id="99"/>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pStyle w:val="1006"/>
        <w:spacing w:line="480" w:lineRule="exact"/>
        <w:rPr>
          <w:rFonts w:ascii="宋体" w:hAnsi="宋体"/>
          <w:sz w:val="21"/>
          <w:szCs w:val="21"/>
        </w:rPr>
      </w:pPr>
      <w:r>
        <w:rPr>
          <w:rFonts w:ascii="宋体" w:hAnsi="宋体"/>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w:t>
      </w:r>
      <w:r>
        <w:rPr>
          <w:rFonts w:hint="eastAsia" w:ascii="宋体" w:hAnsi="宋体"/>
          <w:sz w:val="21"/>
          <w:szCs w:val="21"/>
        </w:rPr>
        <w:t xml:space="preserve">或履行义务不符合合同约定</w:t>
      </w:r>
      <w:r>
        <w:rPr>
          <w:rFonts w:hint="eastAsia" w:ascii="宋体" w:hAnsi="宋体"/>
          <w:sz w:val="21"/>
          <w:szCs w:val="21"/>
        </w:rPr>
        <w:t xml:space="preserve">而导致另一方及第三方的各种损失的费用，还包括守约方为减轻损失或维护权利而需支付的各种调查费用、车旅费用、律师费用等。</w:t>
      </w:r>
      <w:r/>
    </w:p>
    <w:p>
      <w:pPr>
        <w:pStyle w:val="1006"/>
      </w:p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360" w:lineRule="auto"/>
        <w:widowControl w:val="off"/>
        <w:rPr>
          <w:rFonts w:ascii="宋体" w:hAnsi="宋体"/>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w:t>
      </w:r>
      <w:r>
        <w:rPr>
          <w:rFonts w:hint="eastAsia" w:ascii="宋体" w:hAnsi="宋体"/>
          <w:sz w:val="21"/>
          <w:szCs w:val="21"/>
        </w:rPr>
        <w:t xml:space="preserve">其中2026年度：肆佰捌拾捌万肆仟壹佰肆拾元整（¥4884140.00）；2027年、2028年度每年大约为</w:t>
      </w:r>
      <w:r>
        <w:rPr>
          <w:rFonts w:ascii="宋体" w:hAnsi="宋体"/>
          <w:sz w:val="21"/>
        </w:rPr>
        <w:t xml:space="preserve">肆佰捌拾捌万肆仟壹佰肆拾元整（¥4884140.00）</w:t>
      </w:r>
      <w:r>
        <w:rPr>
          <w:rFonts w:hint="eastAsia" w:ascii="宋体" w:hAnsi="宋体"/>
          <w:sz w:val="21"/>
          <w:szCs w:val="21"/>
        </w:rPr>
        <w:t xml:space="preserve">（此金额为预估数，具体金额以上一年度6月底实际入住床位数、浮动比例、社区居家养老服务设施和组织个数计算得出），</w:t>
      </w:r>
      <w:r>
        <w:rPr>
          <w:rFonts w:hint="eastAsia" w:ascii="宋体" w:hAnsi="宋体"/>
          <w:sz w:val="21"/>
          <w:szCs w:val="21"/>
        </w:rPr>
        <w:t xml:space="preserve">合同总价款根据2027年及2028年实际情况进行调整。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u w:val="single"/>
        </w:rPr>
      </w:pPr>
      <w:r>
        <w:rPr>
          <w:rFonts w:hint="eastAsia" w:ascii="宋体" w:hAnsi="宋体"/>
          <w:sz w:val="21"/>
          <w:szCs w:val="21"/>
        </w:rPr>
        <w:t xml:space="preserve">分期付款：</w:t>
      </w:r>
      <w:r>
        <w:rPr>
          <w:rFonts w:hint="eastAsia" w:ascii="宋体" w:hAnsi="宋体"/>
          <w:sz w:val="21"/>
          <w:szCs w:val="21"/>
          <w:u w:val="single"/>
        </w:rPr>
        <w:t xml:space="preserve">  </w:t>
      </w:r>
      <w:r>
        <w:rPr>
          <w:rFonts w:hint="eastAsia" w:ascii="宋体" w:hAnsi="宋体"/>
          <w:sz w:val="21"/>
          <w:szCs w:val="21"/>
          <w:u w:val="single"/>
        </w:rPr>
        <w:t xml:space="preserve">三年合同期内，按年度付款，每年在协议签订后30日内，养老机构和社区居家养老服务组织等接受服务方分别支付相应款项，民政部门收到发票后30日内完成剩余款项支付</w:t>
      </w:r>
      <w:r>
        <w:rPr>
          <w:rFonts w:hint="eastAsia" w:ascii="宋体" w:hAnsi="宋体"/>
          <w:sz w:val="21"/>
          <w:szCs w:val="21"/>
        </w:rPr>
        <w:t xml:space="preserve">。</w:t>
      </w:r>
      <w:r/>
    </w:p>
    <w:p>
      <w:pPr>
        <w:pStyle w:val="1006"/>
      </w:pPr>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06"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06"/>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u w:val="single"/>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(计划于供应商提出验收申请之日起 </w:t>
      </w:r>
      <w:r>
        <w:rPr>
          <w:rFonts w:ascii="宋体" w:hAnsi="宋体"/>
          <w:bCs/>
          <w:sz w:val="21"/>
          <w:szCs w:val="21"/>
          <w:u w:val="single"/>
        </w:rPr>
        <w:t xml:space="preserve">30 </w:t>
      </w:r>
      <w:r>
        <w:rPr>
          <w:rFonts w:hint="eastAsia" w:ascii="宋体" w:hAnsi="宋体"/>
          <w:bCs/>
          <w:sz w:val="21"/>
          <w:szCs w:val="21"/>
          <w:u w:val="single"/>
        </w:rPr>
        <w:t xml:space="preserve">日内组织验收)</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ascii="宋体" w:hAnsi="宋体"/>
          <w:bCs/>
          <w:sz w:val="21"/>
          <w:szCs w:val="21"/>
          <w:u w:val="single"/>
        </w:rPr>
        <w:t xml:space="preserve">每年</w:t>
      </w:r>
      <w:r>
        <w:rPr>
          <w:rFonts w:hint="eastAsia" w:ascii="宋体" w:hAnsi="宋体"/>
          <w:bCs/>
          <w:sz w:val="21"/>
          <w:szCs w:val="21"/>
          <w:u w:val="single"/>
        </w:rPr>
        <w:t xml:space="preserve">度</w:t>
      </w:r>
      <w:r>
        <w:rPr>
          <w:rFonts w:ascii="宋体" w:hAnsi="宋体"/>
          <w:bCs/>
          <w:sz w:val="21"/>
          <w:szCs w:val="21"/>
          <w:u w:val="single"/>
        </w:rPr>
        <w:t xml:space="preserve">进行相应内容的验收。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覆盖以下三类材料：1、</w:t>
      </w:r>
      <w:r>
        <w:rPr>
          <w:rFonts w:ascii="宋体" w:hAnsi="宋体"/>
          <w:bCs/>
          <w:sz w:val="21"/>
          <w:szCs w:val="21"/>
          <w:u w:val="single"/>
        </w:rPr>
        <w:t xml:space="preserve">日常服务记录</w:t>
      </w:r>
      <w:r>
        <w:rPr>
          <w:rFonts w:hint="eastAsia" w:ascii="宋体" w:hAnsi="宋体"/>
          <w:bCs/>
          <w:sz w:val="21"/>
          <w:szCs w:val="21"/>
          <w:u w:val="single"/>
        </w:rPr>
        <w:t xml:space="preserve">：</w:t>
      </w:r>
      <w:r>
        <w:rPr>
          <w:rFonts w:ascii="宋体" w:hAnsi="宋体"/>
          <w:bCs/>
          <w:sz w:val="21"/>
          <w:szCs w:val="21"/>
          <w:u w:val="single"/>
        </w:rPr>
        <w:t xml:space="preserve">专属服务团队名单、联系方式</w:t>
      </w:r>
      <w:r>
        <w:rPr>
          <w:rFonts w:hint="eastAsia" w:ascii="宋体" w:hAnsi="宋体"/>
          <w:bCs/>
          <w:sz w:val="21"/>
          <w:szCs w:val="21"/>
          <w:u w:val="single"/>
        </w:rPr>
        <w:t xml:space="preserve">；</w:t>
      </w:r>
      <w:r>
        <w:rPr>
          <w:rFonts w:ascii="宋体" w:hAnsi="宋体"/>
          <w:bCs/>
          <w:sz w:val="21"/>
          <w:szCs w:val="21"/>
          <w:u w:val="single"/>
        </w:rPr>
        <w:t xml:space="preserve">咨询/报案/投诉记录、处理时效与闭环证明</w:t>
      </w:r>
      <w:r>
        <w:rPr>
          <w:rFonts w:hint="eastAsia" w:ascii="宋体" w:hAnsi="宋体"/>
          <w:bCs/>
          <w:sz w:val="21"/>
          <w:szCs w:val="21"/>
          <w:u w:val="single"/>
        </w:rPr>
        <w:t xml:space="preserve">。</w:t>
      </w:r>
      <w:r/>
    </w:p>
    <w:p>
      <w:pPr>
        <w:ind w:left="0" w:firstLine="420"/>
        <w:spacing w:line="480" w:lineRule="exact"/>
        <w:rPr>
          <w:rFonts w:ascii="宋体" w:hAnsi="宋体"/>
          <w:bCs/>
          <w:sz w:val="21"/>
          <w:szCs w:val="21"/>
          <w:u w:val="single"/>
        </w:rPr>
      </w:pPr>
      <w:r>
        <w:rPr>
          <w:rFonts w:hint="eastAsia" w:ascii="宋体" w:hAnsi="宋体"/>
          <w:bCs/>
          <w:sz w:val="21"/>
          <w:szCs w:val="21"/>
          <w:u w:val="single"/>
        </w:rPr>
        <w:t xml:space="preserve">2、</w:t>
      </w:r>
      <w:r>
        <w:rPr>
          <w:rFonts w:ascii="宋体" w:hAnsi="宋体"/>
          <w:bCs/>
          <w:sz w:val="21"/>
          <w:szCs w:val="21"/>
          <w:u w:val="single"/>
        </w:rPr>
        <w:t xml:space="preserve">理赔服务材料:</w:t>
      </w:r>
      <w:r>
        <w:rPr>
          <w:rFonts w:hint="eastAsia"/>
        </w:rPr>
        <w:t xml:space="preserve"> </w:t>
      </w:r>
      <w:r>
        <w:rPr>
          <w:rFonts w:hint="eastAsia" w:ascii="宋体" w:hAnsi="宋体"/>
          <w:bCs/>
          <w:sz w:val="21"/>
          <w:szCs w:val="21"/>
          <w:u w:val="single"/>
        </w:rPr>
        <w:t xml:space="preserve">每月理赔过程性字段(包括但不限于报案时间、报案机构、理赔人员、立案时间、赔付金额、赔付时间等)；每季度理赔情况报告；每年度履约自评报告；拒赔案件说明及合规依据。</w:t>
      </w:r>
      <w:r/>
    </w:p>
    <w:p>
      <w:pPr>
        <w:ind w:left="0" w:firstLine="420"/>
        <w:spacing w:line="480" w:lineRule="exact"/>
        <w:rPr>
          <w:rFonts w:ascii="宋体" w:hAnsi="宋体"/>
          <w:bCs/>
          <w:sz w:val="21"/>
          <w:szCs w:val="21"/>
          <w:u w:val="single"/>
        </w:rPr>
      </w:pPr>
      <w:r>
        <w:rPr>
          <w:rFonts w:hint="eastAsia" w:ascii="宋体" w:hAnsi="宋体"/>
          <w:bCs/>
          <w:sz w:val="21"/>
          <w:szCs w:val="21"/>
          <w:u w:val="single"/>
        </w:rPr>
        <w:t xml:space="preserve">3、</w:t>
      </w:r>
      <w:r>
        <w:rPr>
          <w:rFonts w:ascii="宋体" w:hAnsi="宋体"/>
          <w:bCs/>
          <w:sz w:val="21"/>
          <w:szCs w:val="21"/>
          <w:u w:val="single"/>
        </w:rPr>
        <w:t xml:space="preserve">财务与合规材料</w:t>
      </w:r>
      <w:r>
        <w:rPr>
          <w:rFonts w:hint="eastAsia" w:ascii="宋体" w:hAnsi="宋体"/>
          <w:bCs/>
          <w:sz w:val="21"/>
          <w:szCs w:val="21"/>
          <w:u w:val="single"/>
        </w:rPr>
        <w:t xml:space="preserve">：</w:t>
      </w:r>
      <w:r>
        <w:rPr>
          <w:rFonts w:ascii="宋体" w:hAnsi="宋体"/>
          <w:bCs/>
          <w:sz w:val="21"/>
          <w:szCs w:val="21"/>
          <w:u w:val="single"/>
        </w:rPr>
        <w:t xml:space="preserve">保费结算明细、退费/手续费结算凭证,赔款支付凭证、被保险人收款回执</w:t>
      </w:r>
      <w:r>
        <w:rPr>
          <w:rFonts w:hint="eastAsia" w:ascii="宋体" w:hAnsi="宋体"/>
          <w:bCs/>
          <w:sz w:val="21"/>
          <w:szCs w:val="21"/>
          <w:u w:val="single"/>
        </w:rPr>
        <w:t xml:space="preserve">；风险管控措施执行记录。</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pStyle w:val="1006"/>
        <w:ind w:left="0" w:firstLine="420"/>
        <w:spacing w:line="480" w:lineRule="exact"/>
        <w:widowControl w:val="off"/>
        <w:rPr>
          <w:rFonts w:ascii="宋体" w:hAnsi="宋体"/>
          <w:sz w:val="21"/>
          <w:szCs w:val="21"/>
        </w:rPr>
      </w:pPr>
      <w:r>
        <w:rPr>
          <w:rFonts w:hint="eastAsia" w:ascii="宋体" w:hAnsi="宋体"/>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pStyle w:val="1006"/>
        <w:ind w:firstLine="0"/>
        <w:spacing w:line="480" w:lineRule="exact"/>
        <w:rPr>
          <w:rFonts w:ascii="宋体" w:hAnsi="宋体"/>
          <w:b/>
          <w:sz w:val="21"/>
          <w:szCs w:val="21"/>
          <w:lang w:eastAsia="zh"/>
        </w:rPr>
      </w:pPr>
      <w:r>
        <w:rPr>
          <w:rFonts w:ascii="宋体" w:hAnsi="宋体"/>
          <w:b/>
          <w:sz w:val="21"/>
          <w:szCs w:val="21"/>
          <w:lang w:eastAsia="zh"/>
        </w:rPr>
      </w:r>
      <w:r/>
    </w:p>
    <w:p>
      <w:pPr>
        <w:pStyle w:val="1006"/>
        <w:ind w:firstLine="0"/>
        <w:spacing w:line="480" w:lineRule="exact"/>
        <w:rPr>
          <w:rFonts w:ascii="宋体" w:hAnsi="宋体"/>
          <w:b/>
          <w:sz w:val="21"/>
          <w:szCs w:val="21"/>
        </w:rPr>
      </w:pPr>
      <w:r>
        <w:rPr>
          <w:rFonts w:hint="eastAsia" w:ascii="宋体" w:hAnsi="宋体"/>
          <w:b/>
          <w:sz w:val="21"/>
          <w:szCs w:val="21"/>
        </w:rPr>
        <w:t xml:space="preserve">八</w:t>
      </w:r>
      <w:r>
        <w:rPr>
          <w:rFonts w:hint="eastAsia" w:ascii="宋体" w:hAnsi="宋体"/>
          <w:b/>
          <w:sz w:val="21"/>
          <w:szCs w:val="21"/>
          <w:lang w:eastAsia="zh"/>
        </w:rPr>
        <w:t xml:space="preserve">、</w:t>
      </w:r>
      <w:r>
        <w:rPr>
          <w:rFonts w:ascii="宋体" w:hAnsi="宋体"/>
          <w:b/>
          <w:sz w:val="21"/>
          <w:szCs w:val="21"/>
        </w:rPr>
        <w:t xml:space="preserve">保密义务</w:t>
      </w:r>
      <w:r/>
    </w:p>
    <w:p>
      <w:pPr>
        <w:pStyle w:val="1006"/>
        <w:ind w:left="0" w:firstLine="420"/>
        <w:jc w:val="left"/>
        <w:spacing w:line="480" w:lineRule="exact"/>
        <w:rPr>
          <w:rFonts w:ascii="宋体" w:hAnsi="宋体"/>
          <w:sz w:val="21"/>
          <w:szCs w:val="21"/>
        </w:rPr>
      </w:pPr>
      <w:r>
        <w:rPr>
          <w:rFonts w:hint="eastAsia" w:ascii="宋体" w:hAnsi="宋体" w:cs="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w:t>
      </w:r>
      <w:bookmarkStart w:id="107" w:name="OLE_LINK15"/>
      <w:r/>
      <w:bookmarkStart w:id="108" w:name="OLE_LINK14"/>
      <w:r>
        <w:rPr>
          <w:rFonts w:hint="eastAsia" w:ascii="宋体" w:hAnsi="宋体"/>
          <w:sz w:val="21"/>
          <w:szCs w:val="21"/>
        </w:rPr>
        <w:t xml:space="preserve">返还当年已收款项并</w:t>
      </w:r>
      <w:bookmarkEnd w:id="107"/>
      <w:r/>
      <w:bookmarkEnd w:id="108"/>
      <w:r>
        <w:rPr>
          <w:rFonts w:hint="eastAsia" w:ascii="宋体" w:hAnsi="宋体"/>
          <w:sz w:val="21"/>
          <w:szCs w:val="21"/>
        </w:rPr>
        <w:t xml:space="preserve">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w:t>
      </w:r>
      <w:r>
        <w:rPr>
          <w:rFonts w:hint="eastAsia" w:ascii="宋体" w:hAnsi="宋体"/>
          <w:sz w:val="21"/>
          <w:szCs w:val="21"/>
        </w:rPr>
        <w:t xml:space="preserve">返还当年已收款项并</w:t>
      </w:r>
      <w:r>
        <w:rPr>
          <w:rFonts w:hint="eastAsia" w:ascii="宋体" w:hAnsi="宋体"/>
          <w:sz w:val="21"/>
          <w:szCs w:val="21"/>
        </w:rPr>
        <w:t xml:space="preserve">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pStyle w:val="1006"/>
        <w:ind w:left="0" w:firstLine="420"/>
        <w:spacing w:line="480" w:lineRule="exact"/>
        <w:rPr>
          <w:rFonts w:ascii="宋体" w:hAnsi="宋体" w:cs="宋体"/>
          <w:sz w:val="21"/>
          <w:szCs w:val="21"/>
        </w:rPr>
      </w:pPr>
      <w:r>
        <w:rPr>
          <w:rFonts w:hint="eastAsia" w:ascii="宋体" w:hAnsi="宋体" w:cs="宋体"/>
          <w:sz w:val="21"/>
          <w:szCs w:val="21"/>
        </w:rPr>
        <w:t xml:space="preserve">（6）本条所称甲方损失，包括但不限于直接损失、预期利益损失、寻求替代方案的差价、追究乙方违约出的诉讼费、保全费、公证费、调查费、差旅费、律师费等。</w:t>
      </w:r>
      <w:r/>
    </w:p>
    <w:p>
      <w:pPr>
        <w:pStyle w:val="1006"/>
        <w:ind w:left="0" w:firstLine="422"/>
        <w:spacing w:line="480" w:lineRule="exact"/>
        <w:rPr>
          <w:rFonts w:ascii="宋体" w:hAnsi="宋体"/>
          <w:b/>
          <w:sz w:val="21"/>
          <w:szCs w:val="21"/>
        </w:rPr>
      </w:pPr>
      <w:r>
        <w:rPr>
          <w:rFonts w:hint="eastAsia" w:ascii="宋体" w:hAnsi="宋体"/>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413"/>
        <w:ind w:firstLine="420"/>
        <w:jc w:val="both"/>
        <w:spacing w:after="0" w:line="480" w:lineRule="exact"/>
        <w:rPr>
          <w:rFonts w:ascii="宋体" w:hAnsi="宋体" w:eastAsia="宋体" w:cs="宋体"/>
          <w:sz w:val="21"/>
        </w:rPr>
      </w:pPr>
      <w:r>
        <w:rPr>
          <w:rFonts w:hint="eastAsia" w:ascii="宋体" w:hAnsi="宋体"/>
          <w:sz w:val="21"/>
        </w:rPr>
        <w:t xml:space="preserve">（</w:t>
      </w:r>
      <w:r>
        <w:rPr>
          <w:rFonts w:ascii="宋体" w:hAnsi="宋体"/>
          <w:sz w:val="21"/>
        </w:rPr>
        <w:t xml:space="preserve">3</w:t>
      </w:r>
      <w:r>
        <w:rPr>
          <w:rFonts w:hint="eastAsia" w:ascii="宋体" w:hAnsi="宋体"/>
          <w:sz w:val="21"/>
        </w:rPr>
        <w:t xml:space="preserve">）</w:t>
      </w:r>
      <w:r>
        <w:rPr>
          <w:rFonts w:ascii="宋体" w:hAnsi="宋体" w:eastAsia="宋体" w:cs="宋体"/>
          <w:sz w:val="21"/>
        </w:rPr>
        <w:t xml:space="preserve">乙方分立、合并或者变更住所的，应当及时以书面形式告知甲方。乙方没有及时告知甲方，致使合同履行发生困难的，甲方可以中止合同履行并要求乙方承担由此给甲方造成的损失。</w:t>
      </w:r>
      <w:r/>
    </w:p>
    <w:p>
      <w:pPr>
        <w:pStyle w:val="1413"/>
        <w:ind w:firstLine="420"/>
        <w:jc w:val="both"/>
        <w:spacing w:after="0" w:line="480" w:lineRule="exact"/>
        <w:rPr>
          <w:rFonts w:ascii="宋体" w:hAnsi="宋体" w:eastAsia="宋体" w:cs="宋体"/>
          <w:sz w:val="21"/>
        </w:rPr>
      </w:pPr>
      <w:r>
        <w:rPr>
          <w:rFonts w:hint="eastAsia" w:ascii="宋体" w:hAnsi="宋体"/>
          <w:sz w:val="21"/>
        </w:rPr>
        <w:t xml:space="preserve">（</w:t>
      </w:r>
      <w:r>
        <w:rPr>
          <w:rFonts w:hint="eastAsia" w:ascii="宋体" w:hAnsi="宋体"/>
          <w:sz w:val="21"/>
        </w:rPr>
        <w:t xml:space="preserve">4</w:t>
      </w:r>
      <w:r>
        <w:rPr>
          <w:rFonts w:hint="eastAsia" w:ascii="宋体" w:hAnsi="宋体"/>
          <w:sz w:val="21"/>
        </w:rPr>
        <w:t xml:space="preserve">）</w:t>
      </w:r>
      <w:r>
        <w:rPr>
          <w:rFonts w:hint="eastAsia" w:ascii="宋体" w:hAnsi="宋体" w:eastAsia="宋体" w:cs="宋体"/>
          <w:sz w:val="21"/>
        </w:rPr>
        <w:t xml:space="preserve">甲方不得以行政区划调整、政府换届、机构或者职能调整以及相关责任人更替为由中止合同。</w:t>
      </w:r>
      <w:r/>
    </w:p>
    <w:p>
      <w:pPr>
        <w:pStyle w:val="1413"/>
        <w:ind w:firstLine="420"/>
        <w:jc w:val="both"/>
        <w:spacing w:after="0" w:line="480" w:lineRule="exact"/>
        <w:rPr>
          <w:rFonts w:ascii="宋体" w:hAnsi="宋体" w:eastAsia="宋体" w:cs="宋体"/>
          <w:sz w:val="21"/>
        </w:rPr>
      </w:pPr>
      <w:r>
        <w:rPr>
          <w:rFonts w:ascii="宋体" w:hAnsi="宋体" w:eastAsia="宋体" w:cs="宋体"/>
          <w:sz w:val="21"/>
        </w:rPr>
        <w:t xml:space="preserve">3.</w:t>
      </w:r>
      <w:r>
        <w:rPr>
          <w:rFonts w:hint="eastAsia" w:ascii="宋体" w:hAnsi="宋体" w:eastAsia="宋体" w:cs="宋体"/>
          <w:sz w:val="21"/>
        </w:rPr>
        <w:t xml:space="preserve">合同的终止</w:t>
      </w:r>
      <w:r/>
    </w:p>
    <w:p>
      <w:pPr>
        <w:pStyle w:val="1413"/>
        <w:ind w:firstLine="420"/>
        <w:jc w:val="both"/>
        <w:spacing w:after="0" w:line="480" w:lineRule="exact"/>
        <w:rPr>
          <w:rFonts w:ascii="宋体" w:hAnsi="宋体" w:eastAsia="宋体" w:cs="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w:t>
      </w:r>
      <w:r>
        <w:rPr>
          <w:rFonts w:hint="eastAsia" w:ascii="宋体" w:hAnsi="宋体" w:eastAsia="宋体" w:cs="宋体"/>
          <w:sz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pStyle w:val="1413"/>
        <w:ind w:firstLine="420"/>
        <w:spacing w:after="0" w:line="480" w:lineRule="exact"/>
        <w:rPr>
          <w:rFonts w:ascii="宋体" w:hAnsi="宋体" w:eastAsia="宋体" w:cs="宋体"/>
          <w:sz w:val="21"/>
        </w:rPr>
      </w:pPr>
      <w:r>
        <w:rPr>
          <w:rFonts w:ascii="宋体" w:hAnsi="宋体" w:eastAsia="宋体" w:cs="宋体"/>
          <w:sz w:val="21"/>
        </w:rPr>
        <w:t xml:space="preserve">4.</w:t>
      </w:r>
      <w:r>
        <w:rPr>
          <w:rFonts w:hint="eastAsia" w:ascii="宋体" w:hAnsi="宋体" w:eastAsia="宋体" w:cs="宋体"/>
          <w:sz w:val="21"/>
        </w:rPr>
        <w:t xml:space="preserve">涉及国家利益、社会公共利益的情形</w:t>
      </w:r>
      <w:r/>
    </w:p>
    <w:p>
      <w:pPr>
        <w:pStyle w:val="1413"/>
        <w:ind w:firstLine="420"/>
        <w:jc w:val="both"/>
        <w:spacing w:after="0" w:line="480" w:lineRule="exact"/>
        <w:rPr>
          <w:rFonts w:ascii="宋体" w:hAnsi="宋体" w:eastAsia="宋体" w:cs="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w:t>
      </w:r>
      <w:r>
        <w:rPr>
          <w:rFonts w:hint="eastAsia" w:ascii="宋体" w:hAnsi="宋体"/>
          <w:sz w:val="21"/>
          <w:szCs w:val="21"/>
        </w:rPr>
        <w:t xml:space="preserve">甲方所在地</w:t>
      </w:r>
      <w:r>
        <w:rPr>
          <w:rFonts w:hint="eastAsia" w:ascii="宋体" w:hAnsi="宋体"/>
          <w:sz w:val="21"/>
          <w:szCs w:val="21"/>
        </w:rPr>
        <w:t xml:space="preserve">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pStyle w:val="1006"/>
        <w:ind w:left="0" w:firstLine="400"/>
      </w:pPr>
      <w:r>
        <w:rPr>
          <w:rFonts w:hint="eastAsia"/>
        </w:rPr>
        <w:t xml:space="preserve">7.</w:t>
      </w:r>
      <w:r>
        <w:rPr>
          <w:rFonts w:hint="eastAsia" w:ascii="宋体" w:hAnsi="宋体" w:cs="宋体"/>
          <w:sz w:val="21"/>
          <w:szCs w:val="21"/>
        </w:rPr>
        <w:t xml:space="preserve">本合同签订地为：</w:t>
      </w:r>
      <w:r>
        <w:rPr>
          <w:rFonts w:hint="eastAsia" w:ascii="宋体" w:hAnsi="宋体" w:cs="宋体"/>
          <w:b/>
          <w:sz w:val="21"/>
          <w:szCs w:val="21"/>
        </w:rPr>
        <w:t xml:space="preserve">江苏省苏州市</w:t>
      </w:r>
      <w:r>
        <w:rPr>
          <w:rFonts w:hint="eastAsia" w:ascii="宋体" w:hAnsi="宋体" w:cs="宋体"/>
          <w:sz w:val="21"/>
          <w:szCs w:val="21"/>
        </w:rPr>
        <w:t xml:space="preserve">。</w:t>
      </w:r>
      <w:r/>
    </w:p>
    <w:p>
      <w:pPr>
        <w:pStyle w:val="1053"/>
        <w:ind w:left="0" w:firstLine="0"/>
        <w:rPr>
          <w:rFonts w:ascii="宋体" w:hAnsi="宋体"/>
        </w:rPr>
      </w:pPr>
      <w:r>
        <w:rPr>
          <w:rFonts w:ascii="宋体" w:hAnsi="宋体"/>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pStyle w:val="1006"/>
              <w:ind w:left="0"/>
              <w:jc w:val="left"/>
              <w:spacing w:before="166" w:line="360" w:lineRule="auto"/>
              <w:rPr>
                <w:spacing w:val="20"/>
                <w:sz w:val="21"/>
                <w:szCs w:val="21"/>
              </w:rPr>
            </w:pPr>
            <w:r>
              <w:rPr>
                <w:rFonts w:hint="eastAsia" w:ascii="宋体" w:hAnsi="宋体"/>
                <w:sz w:val="21"/>
                <w:szCs w:val="21"/>
              </w:rPr>
              <w:t xml:space="preserve">注：涉及联合体或其他合同主体的信息应按上表格式加列。</w:t>
            </w:r>
            <w:r/>
          </w:p>
        </w:tc>
      </w:tr>
    </w:tbl>
    <w:p>
      <w:pPr>
        <w:ind w:left="0"/>
        <w:spacing w:line="360" w:lineRule="auto"/>
        <w:rPr>
          <w:rFonts w:ascii="宋体" w:hAnsi="宋体"/>
          <w:sz w:val="21"/>
        </w:rPr>
      </w:pPr>
      <w:r>
        <w:rPr>
          <w:rFonts w:ascii="宋体" w:hAnsi="宋体"/>
          <w:sz w:val="21"/>
        </w:rPr>
      </w:r>
      <w:r/>
    </w:p>
    <w:p>
      <w:pPr>
        <w:pStyle w:val="1053"/>
        <w:ind w:left="0" w:firstLine="0"/>
        <w:rPr>
          <w:rFonts w:ascii="宋体" w:hAnsi="宋体"/>
          <w:b/>
          <w:sz w:val="44"/>
          <w:szCs w:val="22"/>
        </w:rPr>
      </w:pPr>
      <w:r>
        <w:rPr>
          <w:rFonts w:ascii="宋体" w:hAnsi="宋体"/>
          <w:b/>
          <w:sz w:val="44"/>
          <w:szCs w:val="22"/>
        </w:rPr>
      </w:r>
      <w:r/>
    </w:p>
    <w:p>
      <w:pPr>
        <w:pStyle w:val="1053"/>
        <w:ind w:left="0" w:firstLine="0"/>
        <w:rPr>
          <w:rFonts w:ascii="宋体" w:hAnsi="宋体"/>
          <w:b/>
          <w:sz w:val="44"/>
          <w:szCs w:val="22"/>
        </w:rPr>
      </w:pPr>
      <w:r>
        <w:rPr>
          <w:rFonts w:hint="eastAsia" w:ascii="宋体" w:hAnsi="宋体"/>
          <w:b/>
          <w:sz w:val="44"/>
          <w:szCs w:val="22"/>
        </w:rPr>
        <w:br w:type="page" w:clear="all"/>
      </w:r>
      <w:r/>
    </w:p>
    <w:p>
      <w:pPr>
        <w:pStyle w:val="994"/>
        <w:ind w:left="0" w:firstLine="0"/>
        <w:jc w:val="center"/>
        <w:rPr>
          <w:rFonts w:ascii="宋体" w:hAnsi="宋体"/>
          <w:b/>
          <w:sz w:val="44"/>
          <w:szCs w:val="22"/>
        </w:rPr>
      </w:pPr>
      <w:r>
        <w:rPr>
          <w:rFonts w:hint="eastAsia" w:ascii="宋体" w:hAnsi="宋体"/>
          <w:b/>
          <w:sz w:val="44"/>
          <w:szCs w:val="22"/>
        </w:rPr>
        <w:t xml:space="preserve">第六章 </w:t>
      </w:r>
      <w:bookmarkStart w:id="109" w:name="评分要点"/>
      <w:r/>
      <w:bookmarkEnd w:id="109"/>
      <w:r>
        <w:rPr>
          <w:rFonts w:hint="eastAsia" w:ascii="宋体" w:hAnsi="宋体"/>
          <w:b/>
          <w:sz w:val="44"/>
          <w:szCs w:val="22"/>
        </w:rPr>
        <w:t xml:space="preserve">评标办法和评分标准</w:t>
      </w:r>
      <w:bookmarkEnd w:id="102"/>
      <w:r/>
      <w:bookmarkEnd w:id="103"/>
      <w:r/>
      <w:bookmarkEnd w:id="104"/>
      <w:r/>
      <w:bookmarkEnd w:id="105"/>
      <w:r/>
      <w:r/>
    </w:p>
    <w:p>
      <w:pPr>
        <w:ind w:left="0" w:firstLine="422"/>
        <w:spacing w:line="360" w:lineRule="auto"/>
        <w:rPr>
          <w:rFonts w:ascii="宋体" w:hAnsi="宋体"/>
          <w:b/>
          <w:sz w:val="21"/>
          <w:szCs w:val="21"/>
        </w:rPr>
      </w:pPr>
      <w:r/>
      <w:bookmarkStart w:id="110" w:name="_Toc17476"/>
      <w:r/>
      <w:bookmarkStart w:id="111" w:name="_Toc698"/>
      <w:r/>
      <w:bookmarkStart w:id="112" w:name="_Toc16264"/>
      <w:r>
        <w:rPr>
          <w:rFonts w:hint="eastAsia" w:ascii="宋体" w:hAnsi="宋体"/>
          <w:b/>
          <w:sz w:val="21"/>
          <w:szCs w:val="21"/>
        </w:rPr>
        <w:t xml:space="preserve">一、评标办法：</w:t>
      </w:r>
      <w:bookmarkEnd w:id="110"/>
      <w:r/>
      <w:bookmarkEnd w:id="111"/>
      <w:r/>
      <w:bookmarkEnd w:id="112"/>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。评标结果按评审后得分由高到低顺序排列。投标文件满足招标文件全部实质性要求，且按照评审因素的量化指标评审得分最高的投标人为排名第一的中标候选人。得分相同的，</w:t>
      </w:r>
      <w:r>
        <w:rPr>
          <w:rFonts w:hint="eastAsia" w:ascii="宋体" w:hAnsi="宋体"/>
          <w:sz w:val="21"/>
          <w:szCs w:val="21"/>
        </w:rPr>
        <w:t xml:space="preserve">由</w:t>
      </w:r>
      <w:r>
        <w:rPr>
          <w:rFonts w:hint="eastAsia" w:ascii="宋体" w:hAnsi="宋体"/>
          <w:sz w:val="21"/>
        </w:rPr>
        <w:t xml:space="preserve">评标委员会</w:t>
      </w:r>
      <w:r>
        <w:rPr>
          <w:rFonts w:hint="eastAsia" w:ascii="宋体" w:hAnsi="宋体"/>
          <w:sz w:val="21"/>
          <w:szCs w:val="21"/>
        </w:rPr>
        <w:t xml:space="preserve">组织抽签确定中标人。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根据《政府采购货物和服务招标投标管理办法》（财政部令第87号）第五十五条规定，“执行国家统一定价标准和采用固定价格采购的项目，其价格不列为评审因素。”本项目属于上述情形，故不设价格评审因素，价格分为0分。</w:t>
      </w:r>
      <w:r/>
    </w:p>
    <w:p>
      <w:pPr>
        <w:pStyle w:val="1006"/>
        <w:ind w:left="0" w:firstLine="0"/>
      </w:pPr>
      <w:r/>
      <w:r/>
    </w:p>
    <w:p>
      <w:pPr>
        <w:pStyle w:val="1012"/>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697"/>
        <w:gridCol w:w="5083"/>
        <w:gridCol w:w="1725"/>
      </w:tblGrid>
      <w:tr>
        <w:trPr>
          <w:trHeight w:val="113"/>
        </w:trPr>
        <w:tc>
          <w:tcPr>
            <w:tcW w:w="1413" w:type="dxa"/>
            <w:vAlign w:val="center"/>
            <w:textDirection w:val="lrTb"/>
            <w:noWrap w:val="false"/>
          </w:tcPr>
          <w:p>
            <w:pPr>
              <w:ind w:left="0"/>
              <w:spacing w:line="360" w:lineRule="auto"/>
              <w:widowControl w:val="off"/>
              <w:rPr>
                <w:rFonts w:ascii="宋体" w:hAnsi="宋体"/>
                <w:b/>
                <w:bCs/>
                <w:color w:val="000000"/>
                <w:sz w:val="21"/>
                <w:szCs w:val="21"/>
              </w:rPr>
            </w:pPr>
            <w:r>
              <w:rPr>
                <w:rFonts w:hint="eastAsia" w:ascii="宋体" w:hAnsi="宋体"/>
                <w:b/>
                <w:color w:val="000000"/>
                <w:sz w:val="21"/>
                <w:szCs w:val="21"/>
              </w:rPr>
              <w:t xml:space="preserve">评审类别</w:t>
            </w:r>
            <w:r/>
          </w:p>
        </w:tc>
        <w:tc>
          <w:tcPr>
            <w:tcW w:w="1697" w:type="dxa"/>
            <w:vAlign w:val="center"/>
            <w:textDirection w:val="lrTb"/>
            <w:noWrap w:val="false"/>
          </w:tcPr>
          <w:p>
            <w:pPr>
              <w:ind w:left="0"/>
              <w:spacing w:line="360" w:lineRule="auto"/>
              <w:widowControl w:val="off"/>
              <w:rPr>
                <w:rFonts w:ascii="宋体" w:hAnsi="宋体"/>
                <w:b/>
                <w:bCs/>
                <w:color w:val="000000"/>
                <w:sz w:val="21"/>
                <w:szCs w:val="21"/>
              </w:rPr>
            </w:pPr>
            <w:r>
              <w:rPr>
                <w:rFonts w:hint="eastAsia" w:ascii="宋体" w:hAnsi="宋体"/>
                <w:b/>
                <w:color w:val="000000"/>
                <w:sz w:val="21"/>
                <w:szCs w:val="21"/>
              </w:rPr>
              <w:t xml:space="preserve">评审项</w:t>
            </w:r>
            <w:r/>
          </w:p>
        </w:tc>
        <w:tc>
          <w:tcPr>
            <w:tcW w:w="5083" w:type="dxa"/>
            <w:vAlign w:val="center"/>
            <w:textDirection w:val="lrTb"/>
            <w:noWrap w:val="false"/>
          </w:tcPr>
          <w:p>
            <w:pPr>
              <w:ind w:left="0"/>
              <w:spacing w:line="360" w:lineRule="auto"/>
              <w:widowControl w:val="off"/>
              <w:rPr>
                <w:rFonts w:ascii="宋体" w:hAnsi="宋体"/>
                <w:b/>
                <w:bCs/>
                <w:color w:val="000000"/>
                <w:sz w:val="21"/>
                <w:szCs w:val="21"/>
              </w:rPr>
            </w:pPr>
            <w:r>
              <w:rPr>
                <w:rFonts w:hint="eastAsia" w:ascii="宋体" w:hAnsi="宋体"/>
                <w:b/>
                <w:color w:val="000000"/>
                <w:sz w:val="21"/>
                <w:szCs w:val="21"/>
              </w:rPr>
              <w:t xml:space="preserve">评审规则</w:t>
            </w:r>
            <w:r/>
          </w:p>
        </w:tc>
        <w:tc>
          <w:tcPr>
            <w:tcW w:w="1725" w:type="dxa"/>
            <w:vAlign w:val="center"/>
            <w:textDirection w:val="lrTb"/>
            <w:noWrap w:val="false"/>
          </w:tcPr>
          <w:p>
            <w:pPr>
              <w:ind w:left="0"/>
              <w:jc w:val="center"/>
              <w:spacing w:line="360" w:lineRule="auto"/>
              <w:widowControl w:val="off"/>
              <w:rPr>
                <w:rFonts w:ascii="宋体" w:hAnsi="宋体"/>
                <w:b/>
                <w:bCs/>
                <w:color w:val="000000"/>
                <w:sz w:val="21"/>
                <w:szCs w:val="21"/>
              </w:rPr>
            </w:pPr>
            <w:r>
              <w:rPr>
                <w:rFonts w:hint="eastAsia" w:ascii="宋体" w:hAnsi="宋体"/>
                <w:b/>
                <w:color w:val="000000"/>
                <w:sz w:val="21"/>
                <w:szCs w:val="21"/>
              </w:rPr>
              <w:t xml:space="preserve">分值（分）</w:t>
            </w:r>
            <w:r/>
          </w:p>
        </w:tc>
      </w:tr>
      <w:tr>
        <w:trPr>
          <w:trHeight w:val="113"/>
        </w:trPr>
        <w:tc>
          <w:tcPr>
            <w:tcW w:w="1413" w:type="dxa"/>
            <w:vAlign w:val="center"/>
            <w:vMerge w:val="restart"/>
            <w:textDirection w:val="lrTb"/>
            <w:noWrap w:val="false"/>
          </w:tcPr>
          <w:p>
            <w:pPr>
              <w:ind w:left="0"/>
              <w:jc w:val="center"/>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（一）保险条款：4</w:t>
            </w:r>
            <w:r>
              <w:rPr>
                <w:rFonts w:ascii="宋体" w:hAnsi="宋体" w:cs="Times New Roman"/>
                <w:color w:val="000000"/>
                <w:sz w:val="21"/>
                <w:szCs w:val="21"/>
                <w:lang w:bidi="ar"/>
              </w:rPr>
              <w:t xml:space="preserve">1</w:t>
            </w:r>
            <w:r>
              <w:rPr>
                <w:rFonts w:hint="eastAsia" w:ascii="宋体" w:hAnsi="宋体" w:cs="Times New Roman"/>
                <w:color w:val="000000"/>
                <w:sz w:val="21"/>
                <w:szCs w:val="21"/>
                <w:lang w:bidi="ar"/>
              </w:rPr>
              <w:t xml:space="preserve">分</w:t>
            </w:r>
            <w:r/>
          </w:p>
        </w:tc>
        <w:tc>
          <w:tcPr>
            <w:tcW w:w="1697" w:type="dxa"/>
            <w:vAlign w:val="center"/>
            <w:textDirection w:val="lrTb"/>
            <w:noWrap w:val="false"/>
          </w:tcPr>
          <w:p>
            <w:pPr>
              <w:ind w:left="0"/>
              <w:jc w:val="center"/>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1、保障条件接受情况</w:t>
            </w:r>
            <w:r/>
          </w:p>
        </w:tc>
        <w:tc>
          <w:tcPr>
            <w:tcW w:w="5083" w:type="dxa"/>
            <w:vAlign w:val="center"/>
            <w:textDirection w:val="lrTb"/>
            <w:noWrap w:val="false"/>
          </w:tcPr>
          <w:p>
            <w:pPr>
              <w:ind w:left="0"/>
              <w:widowControl w:val="off"/>
              <w:rPr>
                <w:rFonts w:ascii="宋体" w:hAnsi="宋体" w:cs="Times New Roman"/>
                <w:color w:val="000000"/>
                <w:sz w:val="21"/>
                <w:szCs w:val="21"/>
                <w:lang w:bidi="ar"/>
              </w:rPr>
            </w:pPr>
            <w:r/>
            <w:bookmarkStart w:id="113" w:name="OLE_LINK13"/>
            <w:r>
              <w:rPr>
                <w:rFonts w:hint="eastAsia" w:ascii="宋体" w:hAnsi="宋体" w:cs="Times New Roman"/>
                <w:color w:val="000000"/>
                <w:sz w:val="21"/>
                <w:szCs w:val="21"/>
                <w:lang w:bidi="ar"/>
              </w:rPr>
              <w:t xml:space="preserve">对于招标保险方案,承诺养老机构综合责任保险的保障条件全部接受的得3分</w:t>
            </w:r>
            <w:bookmarkEnd w:id="113"/>
            <w:r>
              <w:rPr>
                <w:rFonts w:hint="eastAsia" w:ascii="宋体" w:hAnsi="宋体" w:cs="Times New Roman"/>
                <w:color w:val="000000"/>
                <w:sz w:val="21"/>
                <w:szCs w:val="21"/>
                <w:lang w:bidi="ar"/>
              </w:rPr>
              <w:t xml:space="preserve">，承诺社区居家养老服务组织责任保险的保障条件全部接受的得3分，本项最高得6分。</w:t>
            </w:r>
            <w:r/>
          </w:p>
          <w:p>
            <w:pPr>
              <w:ind w:left="0"/>
              <w:widowControl w:val="off"/>
              <w:rPr>
                <w:rFonts w:ascii="宋体" w:hAnsi="宋体"/>
                <w:b/>
                <w:color w:val="000000"/>
                <w:sz w:val="21"/>
                <w:szCs w:val="21"/>
                <w:lang w:bidi="ar"/>
              </w:rPr>
            </w:pPr>
            <w:r>
              <w:rPr>
                <w:rFonts w:hint="eastAsia" w:ascii="宋体" w:hAnsi="宋体" w:cs="Times New Roman"/>
                <w:b/>
                <w:color w:val="000000"/>
                <w:sz w:val="21"/>
                <w:szCs w:val="21"/>
                <w:lang w:bidi="ar"/>
              </w:rPr>
              <w:t xml:space="preserve">注：以上承诺需投标单位提供承诺函（格式自拟）并加盖投标单位公章（联合体需提供承诺并加盖组成联合体的所有单位公章）。</w:t>
            </w:r>
            <w:r/>
          </w:p>
        </w:tc>
        <w:tc>
          <w:tcPr>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113"/>
        </w:trPr>
        <w:tc>
          <w:tcPr>
            <w:tcW w:w="1413" w:type="dxa"/>
            <w:vAlign w:val="center"/>
            <w:vMerge w:val="continue"/>
            <w:textDirection w:val="lrTb"/>
            <w:noWrap w:val="false"/>
          </w:tcPr>
          <w:p>
            <w:pPr>
              <w:ind w:left="0"/>
              <w:jc w:val="center"/>
              <w:widowControl w:val="off"/>
              <w:rPr>
                <w:rFonts w:ascii="宋体" w:hAnsi="宋体" w:cs="Times New Roman"/>
                <w:color w:val="000000"/>
                <w:sz w:val="21"/>
                <w:szCs w:val="21"/>
                <w:lang w:bidi="ar"/>
              </w:rPr>
            </w:pPr>
            <w:r>
              <w:rPr>
                <w:rFonts w:ascii="宋体" w:hAnsi="宋体" w:cs="Times New Roman"/>
                <w:color w:val="000000"/>
                <w:sz w:val="21"/>
                <w:szCs w:val="21"/>
                <w:lang w:bidi="ar"/>
              </w:rPr>
            </w:r>
            <w:r/>
          </w:p>
        </w:tc>
        <w:tc>
          <w:tcPr>
            <w:tcW w:w="1697" w:type="dxa"/>
            <w:vAlign w:val="center"/>
            <w:textDirection w:val="lrTb"/>
            <w:noWrap w:val="false"/>
          </w:tcPr>
          <w:p>
            <w:pPr>
              <w:ind w:left="0"/>
              <w:jc w:val="center"/>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2、没有任何特殊限制条件</w:t>
            </w:r>
            <w:r/>
          </w:p>
        </w:tc>
        <w:tc>
          <w:tcPr>
            <w:tcW w:w="5083" w:type="dxa"/>
            <w:vAlign w:val="center"/>
            <w:textDirection w:val="lrTb"/>
            <w:noWrap w:val="false"/>
          </w:tcPr>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如保险公司对招标保险方案增加了限制性条件（包括但不限于：条款措辞限制、被保险人义务限制、索赔特别约定限制等），每增加一条扣1分，本项最高得5分。</w:t>
            </w:r>
            <w:r/>
          </w:p>
          <w:p>
            <w:pPr>
              <w:ind w:left="0"/>
              <w:widowControl w:val="off"/>
              <w:rPr>
                <w:rFonts w:ascii="宋体" w:hAnsi="宋体" w:cs="Times New Roman"/>
                <w:b/>
                <w:color w:val="000000"/>
                <w:sz w:val="21"/>
                <w:szCs w:val="21"/>
                <w:lang w:bidi="ar"/>
              </w:rPr>
            </w:pPr>
            <w:r>
              <w:rPr>
                <w:rFonts w:hint="eastAsia" w:ascii="宋体" w:hAnsi="宋体" w:cs="Times New Roman"/>
                <w:b/>
                <w:color w:val="000000"/>
                <w:sz w:val="21"/>
                <w:szCs w:val="21"/>
                <w:lang w:bidi="ar"/>
              </w:rPr>
              <w:t xml:space="preserve">注：限制性条件需在投标文件中列明，未提供视为对本项目无特殊限制条件。</w:t>
            </w:r>
            <w:r/>
          </w:p>
        </w:tc>
        <w:tc>
          <w:tcPr>
            <w:tcW w:w="1725"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p>
        </w:tc>
      </w:tr>
      <w:tr>
        <w:trPr>
          <w:trHeight w:val="90"/>
        </w:trPr>
        <w:tc>
          <w:tcPr>
            <w:tcW w:w="1413" w:type="dxa"/>
            <w:vAlign w:val="center"/>
            <w:vMerge w:val="continue"/>
            <w:textDirection w:val="lrTb"/>
            <w:noWrap w:val="false"/>
          </w:tcPr>
          <w:p>
            <w:pPr>
              <w:ind w:left="0"/>
              <w:jc w:val="center"/>
              <w:widowControl w:val="off"/>
              <w:rPr>
                <w:rFonts w:ascii="宋体" w:hAnsi="宋体" w:cs="Times New Roman"/>
                <w:color w:val="000000"/>
                <w:sz w:val="21"/>
                <w:szCs w:val="21"/>
                <w:lang w:bidi="ar"/>
              </w:rPr>
            </w:pPr>
            <w:r>
              <w:rPr>
                <w:rFonts w:ascii="宋体" w:hAnsi="宋体" w:cs="Times New Roman"/>
                <w:color w:val="000000"/>
                <w:sz w:val="21"/>
                <w:szCs w:val="21"/>
                <w:lang w:bidi="ar"/>
              </w:rPr>
            </w:r>
            <w:r/>
          </w:p>
        </w:tc>
        <w:tc>
          <w:tcPr>
            <w:tcW w:w="1697" w:type="dxa"/>
            <w:vAlign w:val="center"/>
            <w:textDirection w:val="lrTb"/>
            <w:noWrap w:val="false"/>
          </w:tcPr>
          <w:p>
            <w:pPr>
              <w:ind w:left="0"/>
              <w:jc w:val="center"/>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3、其他额外优</w:t>
            </w:r>
            <w:r>
              <w:rPr>
                <w:rFonts w:hint="eastAsia" w:ascii="宋体" w:hAnsi="宋体" w:cs="Times New Roman"/>
                <w:color w:val="000000"/>
                <w:sz w:val="21"/>
                <w:szCs w:val="21"/>
                <w:lang w:bidi="ar"/>
              </w:rPr>
              <w:t xml:space="preserve">惠措施</w:t>
            </w:r>
            <w:r/>
          </w:p>
        </w:tc>
        <w:tc>
          <w:tcPr>
            <w:tcW w:w="5083" w:type="dxa"/>
            <w:vAlign w:val="center"/>
            <w:textDirection w:val="lrTb"/>
            <w:noWrap w:val="false"/>
          </w:tcPr>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保险公司中提供了额外惠民优惠措施和承诺，提供一</w:t>
            </w:r>
            <w:r>
              <w:rPr>
                <w:rFonts w:hint="eastAsia" w:ascii="宋体" w:hAnsi="宋体" w:cs="Times New Roman"/>
                <w:color w:val="000000"/>
                <w:sz w:val="21"/>
                <w:szCs w:val="21"/>
                <w:lang w:bidi="ar"/>
              </w:rPr>
              <w:t xml:space="preserve">条得2分，本项最高得10分。</w:t>
            </w:r>
            <w:r/>
          </w:p>
          <w:p>
            <w:pPr>
              <w:ind w:left="0"/>
              <w:widowControl w:val="off"/>
              <w:rPr>
                <w:rFonts w:ascii="宋体" w:hAnsi="宋体" w:cs="Times New Roman"/>
                <w:b/>
                <w:color w:val="000000"/>
                <w:sz w:val="21"/>
                <w:szCs w:val="21"/>
                <w:lang w:bidi="ar"/>
              </w:rPr>
            </w:pPr>
            <w:r>
              <w:rPr>
                <w:rFonts w:hint="eastAsia" w:ascii="宋体" w:hAnsi="宋体" w:cs="Times New Roman"/>
                <w:b/>
                <w:color w:val="000000"/>
                <w:sz w:val="21"/>
                <w:szCs w:val="21"/>
                <w:lang w:bidi="ar"/>
              </w:rPr>
              <w:t xml:space="preserve">注：以上承诺需投标单位提供承诺函（格式自拟）并加盖投标单位公章（联合体需提供承诺并加盖组成联合体的所有单位公章），未提供不得分。</w:t>
            </w:r>
            <w:r/>
          </w:p>
        </w:tc>
        <w:tc>
          <w:tcPr>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0</w:t>
            </w:r>
            <w:r/>
          </w:p>
        </w:tc>
      </w:tr>
      <w:tr>
        <w:trPr>
          <w:trHeight w:val="113"/>
        </w:trPr>
        <w:tc>
          <w:tcPr>
            <w:tcW w:w="1413" w:type="dxa"/>
            <w:vAlign w:val="center"/>
            <w:vMerge w:val="continue"/>
            <w:textDirection w:val="lrTb"/>
            <w:noWrap w:val="false"/>
          </w:tcPr>
          <w:p>
            <w:pPr>
              <w:ind w:left="0"/>
              <w:jc w:val="center"/>
              <w:widowControl w:val="off"/>
              <w:rPr>
                <w:rFonts w:ascii="宋体" w:hAnsi="宋体" w:cs="Times New Roman"/>
                <w:color w:val="000000"/>
                <w:sz w:val="21"/>
                <w:szCs w:val="21"/>
                <w:lang w:bidi="ar"/>
              </w:rPr>
            </w:pPr>
            <w:r>
              <w:rPr>
                <w:rFonts w:ascii="宋体" w:hAnsi="宋体" w:cs="Times New Roman"/>
                <w:color w:val="000000"/>
                <w:sz w:val="21"/>
                <w:szCs w:val="21"/>
                <w:lang w:bidi="ar"/>
              </w:rPr>
            </w:r>
            <w:r/>
          </w:p>
        </w:tc>
        <w:tc>
          <w:tcPr>
            <w:tcW w:w="1697" w:type="dxa"/>
            <w:vAlign w:val="center"/>
            <w:textDirection w:val="lrTb"/>
            <w:noWrap w:val="false"/>
          </w:tcPr>
          <w:p>
            <w:pPr>
              <w:ind w:left="0"/>
              <w:jc w:val="center"/>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4、承保服务接受情况</w:t>
            </w:r>
            <w:r/>
          </w:p>
        </w:tc>
        <w:tc>
          <w:tcPr>
            <w:tcW w:w="5083" w:type="dxa"/>
            <w:vAlign w:val="center"/>
            <w:textDirection w:val="lrTb"/>
            <w:noWrap w:val="false"/>
          </w:tcPr>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对于招标保险方案，承诺养老机构综合责任保险承保服务全部接受的为3分，承诺社区居家养老服务组织责任保险承保服务全部接受的得3分；其余按照实际给予增加具有可操作性的条件的，每增加一条得1分，增加项最高得</w:t>
            </w:r>
            <w:r>
              <w:rPr>
                <w:rFonts w:ascii="宋体" w:hAnsi="宋体" w:cs="Times New Roman"/>
                <w:color w:val="000000"/>
                <w:sz w:val="21"/>
                <w:szCs w:val="21"/>
                <w:lang w:bidi="ar"/>
              </w:rPr>
              <w:t xml:space="preserve">4</w:t>
            </w:r>
            <w:r>
              <w:rPr>
                <w:rFonts w:hint="eastAsia" w:ascii="宋体" w:hAnsi="宋体" w:cs="Times New Roman"/>
                <w:color w:val="000000"/>
                <w:sz w:val="21"/>
                <w:szCs w:val="21"/>
                <w:lang w:bidi="ar"/>
              </w:rPr>
              <w:t xml:space="preserve">分；本项最高得</w:t>
            </w:r>
            <w:r>
              <w:rPr>
                <w:rFonts w:ascii="宋体" w:hAnsi="宋体" w:cs="Times New Roman"/>
                <w:color w:val="000000"/>
                <w:sz w:val="21"/>
                <w:szCs w:val="21"/>
                <w:lang w:bidi="ar"/>
              </w:rPr>
              <w:t xml:space="preserve">10</w:t>
            </w:r>
            <w:r>
              <w:rPr>
                <w:rFonts w:hint="eastAsia" w:ascii="宋体" w:hAnsi="宋体" w:cs="Times New Roman"/>
                <w:color w:val="000000"/>
                <w:sz w:val="21"/>
                <w:szCs w:val="21"/>
                <w:lang w:bidi="ar"/>
              </w:rPr>
              <w:t xml:space="preserve">分。</w:t>
            </w:r>
            <w:r/>
          </w:p>
          <w:p>
            <w:pPr>
              <w:ind w:left="0"/>
              <w:widowControl w:val="off"/>
              <w:rPr>
                <w:rFonts w:ascii="宋体" w:hAnsi="宋体" w:cs="Times New Roman"/>
                <w:b/>
                <w:color w:val="000000"/>
                <w:sz w:val="21"/>
                <w:szCs w:val="21"/>
                <w:lang w:bidi="ar"/>
              </w:rPr>
            </w:pPr>
            <w:r>
              <w:rPr>
                <w:rFonts w:hint="eastAsia" w:ascii="宋体" w:hAnsi="宋体" w:cs="Times New Roman"/>
                <w:b/>
                <w:color w:val="000000"/>
                <w:sz w:val="21"/>
                <w:szCs w:val="21"/>
                <w:lang w:bidi="ar"/>
              </w:rPr>
              <w:t xml:space="preserve">注：以上承诺需投标单位提供承诺函（格式自拟）并加盖投标单位公章（联合体需提供承诺并加盖组成联合体的所有单位公章），可操作性条件内容需在投标文件中列明，未提供不得分。</w:t>
            </w:r>
            <w:r/>
          </w:p>
        </w:tc>
        <w:tc>
          <w:tcPr>
            <w:tcW w:w="1725"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10</w:t>
            </w:r>
            <w:r/>
          </w:p>
        </w:tc>
      </w:tr>
      <w:tr>
        <w:trPr>
          <w:trHeight w:val="782"/>
        </w:trPr>
        <w:tc>
          <w:tcPr>
            <w:tcW w:w="1413" w:type="dxa"/>
            <w:vAlign w:val="center"/>
            <w:vMerge w:val="continue"/>
            <w:textDirection w:val="lrTb"/>
            <w:noWrap w:val="false"/>
          </w:tcPr>
          <w:p>
            <w:pPr>
              <w:ind w:left="0"/>
              <w:jc w:val="center"/>
              <w:widowControl w:val="off"/>
              <w:rPr>
                <w:rFonts w:ascii="宋体" w:hAnsi="宋体" w:cs="Times New Roman"/>
                <w:color w:val="000000"/>
                <w:sz w:val="21"/>
                <w:szCs w:val="21"/>
                <w:lang w:bidi="ar"/>
              </w:rPr>
            </w:pPr>
            <w:r>
              <w:rPr>
                <w:rFonts w:ascii="宋体" w:hAnsi="宋体" w:cs="Times New Roman"/>
                <w:color w:val="000000"/>
                <w:sz w:val="21"/>
                <w:szCs w:val="21"/>
                <w:lang w:bidi="ar"/>
              </w:rPr>
            </w:r>
            <w:r/>
          </w:p>
        </w:tc>
        <w:tc>
          <w:tcPr>
            <w:tcW w:w="1697" w:type="dxa"/>
            <w:vAlign w:val="center"/>
            <w:textDirection w:val="lrTb"/>
            <w:noWrap w:val="false"/>
          </w:tcPr>
          <w:p>
            <w:pPr>
              <w:ind w:left="0"/>
              <w:jc w:val="center"/>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5、理赔服务接受情况</w:t>
            </w:r>
            <w:r/>
          </w:p>
        </w:tc>
        <w:tc>
          <w:tcPr>
            <w:tcW w:w="5083" w:type="dxa"/>
            <w:vAlign w:val="center"/>
            <w:textDirection w:val="lrTb"/>
            <w:noWrap w:val="false"/>
          </w:tcPr>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对于招标保险方案理赔服务，承诺养老机构综合责任保险理赔服务全部接受的为3分；承诺社区居家养老服务组织责任保险理赔服务全部接受的得3分；每提供一条优化措施和增值服务的得1分，增加项最高得4分；本项最高得10分。</w:t>
            </w:r>
            <w:r/>
          </w:p>
          <w:p>
            <w:pPr>
              <w:ind w:left="0"/>
              <w:widowControl w:val="off"/>
              <w:rPr>
                <w:lang w:bidi="ar"/>
              </w:rPr>
            </w:pPr>
            <w:r>
              <w:rPr>
                <w:rFonts w:hint="eastAsia" w:ascii="宋体" w:hAnsi="宋体" w:cs="Times New Roman"/>
                <w:b/>
                <w:color w:val="000000"/>
                <w:sz w:val="21"/>
                <w:szCs w:val="21"/>
                <w:lang w:bidi="ar"/>
              </w:rPr>
              <w:t xml:space="preserve">注：以上承诺需投标单位提供承诺函（格式自拟）并加盖投标单位公章（联合体需提供承诺并加盖组成联合体的所有单位公章），可操作性条件内容需在投标文件中列明，未提供不得分。</w:t>
            </w:r>
            <w:r/>
          </w:p>
        </w:tc>
        <w:tc>
          <w:tcPr>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0</w:t>
            </w:r>
            <w:r/>
          </w:p>
        </w:tc>
      </w:tr>
      <w:tr>
        <w:trPr>
          <w:trHeight w:val="782"/>
        </w:trPr>
        <w:tc>
          <w:tcPr>
            <w:tcW w:w="1413" w:type="dxa"/>
            <w:vAlign w:val="center"/>
            <w:vMerge w:val="restart"/>
            <w:textDirection w:val="lrTb"/>
            <w:noWrap w:val="false"/>
          </w:tcPr>
          <w:p>
            <w:pPr>
              <w:ind w:left="0"/>
              <w:jc w:val="center"/>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（二）保险服务方案：34分</w:t>
            </w:r>
            <w:r/>
          </w:p>
        </w:tc>
        <w:tc>
          <w:tcPr>
            <w:tcW w:w="1697" w:type="dxa"/>
            <w:vAlign w:val="center"/>
            <w:textDirection w:val="lrTb"/>
            <w:noWrap w:val="false"/>
          </w:tcPr>
          <w:p>
            <w:pPr>
              <w:ind w:left="0"/>
              <w:jc w:val="center"/>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1、培训服务承诺及方案制订</w:t>
            </w:r>
            <w:r>
              <w:rPr>
                <w:rFonts w:ascii="宋体" w:hAnsi="宋体" w:cs="Times New Roman"/>
                <w:color w:val="000000"/>
                <w:sz w:val="21"/>
                <w:szCs w:val="21"/>
                <w:lang w:bidi="ar"/>
              </w:rPr>
              <w:t xml:space="preserve"> </w:t>
            </w:r>
            <w:r/>
          </w:p>
        </w:tc>
        <w:tc>
          <w:tcPr>
            <w:tcW w:w="5083" w:type="dxa"/>
            <w:vAlign w:val="center"/>
            <w:textDirection w:val="lrTb"/>
            <w:noWrap w:val="false"/>
          </w:tcPr>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投标单位根据本项目特点，制定下列内容。</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①服务创新性方案；</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②服务手册；</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③回访制度方案；</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④专业培训内容方案；</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⑤时间计划方案。</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上述每项应逐条叙述，内容全面合理、可行性强、操作性强、贴合项目实际的得3分；内容基本合理、具有一定的可行性、具有一定的操作性、与项目实际基本贴合的得</w:t>
            </w:r>
            <w:r>
              <w:rPr>
                <w:rFonts w:ascii="宋体" w:hAnsi="宋体" w:cs="Times New Roman"/>
                <w:color w:val="000000"/>
                <w:sz w:val="21"/>
                <w:szCs w:val="21"/>
                <w:lang w:bidi="ar"/>
              </w:rPr>
              <w:t xml:space="preserve">1.5</w:t>
            </w:r>
            <w:r>
              <w:rPr>
                <w:rFonts w:hint="eastAsia" w:ascii="宋体" w:hAnsi="宋体" w:cs="Times New Roman"/>
                <w:color w:val="000000"/>
                <w:sz w:val="21"/>
                <w:szCs w:val="21"/>
                <w:lang w:bidi="ar"/>
              </w:rPr>
              <w:t xml:space="preserve">分；每项叙述内容脱离采购需求或未作完整叙述的不得分。本项最高得15分。</w:t>
            </w:r>
            <w:r/>
          </w:p>
        </w:tc>
        <w:tc>
          <w:tcPr>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5</w:t>
            </w:r>
            <w:r/>
          </w:p>
        </w:tc>
      </w:tr>
      <w:tr>
        <w:trPr>
          <w:trHeight w:val="782"/>
        </w:trPr>
        <w:tc>
          <w:tcPr>
            <w:tcW w:w="1413" w:type="dxa"/>
            <w:vAlign w:val="center"/>
            <w:vMerge w:val="continue"/>
            <w:textDirection w:val="lrTb"/>
            <w:noWrap w:val="false"/>
          </w:tcPr>
          <w:p>
            <w:pPr>
              <w:ind w:left="0"/>
              <w:jc w:val="center"/>
              <w:widowControl w:val="off"/>
              <w:rPr>
                <w:rFonts w:ascii="宋体" w:hAnsi="宋体" w:cs="Times New Roman"/>
                <w:color w:val="000000"/>
                <w:sz w:val="21"/>
                <w:szCs w:val="21"/>
                <w:lang w:bidi="ar"/>
              </w:rPr>
            </w:pPr>
            <w:r>
              <w:rPr>
                <w:rFonts w:ascii="宋体" w:hAnsi="宋体" w:cs="Times New Roman"/>
                <w:color w:val="000000"/>
                <w:sz w:val="21"/>
                <w:szCs w:val="21"/>
                <w:lang w:bidi="ar"/>
              </w:rPr>
            </w:r>
            <w:r/>
          </w:p>
        </w:tc>
        <w:tc>
          <w:tcPr>
            <w:tcW w:w="1697" w:type="dxa"/>
            <w:vAlign w:val="center"/>
            <w:textDirection w:val="lrTb"/>
            <w:noWrap w:val="false"/>
          </w:tcPr>
          <w:p>
            <w:pPr>
              <w:ind w:left="0"/>
              <w:jc w:val="center"/>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2、防灾防损承诺及方案制订</w:t>
            </w:r>
            <w:r>
              <w:rPr>
                <w:rFonts w:ascii="宋体" w:hAnsi="宋体" w:cs="Times New Roman"/>
                <w:color w:val="000000"/>
                <w:sz w:val="21"/>
                <w:szCs w:val="21"/>
                <w:lang w:bidi="ar"/>
              </w:rPr>
              <w:t xml:space="preserve"> </w:t>
            </w:r>
            <w:r/>
          </w:p>
        </w:tc>
        <w:tc>
          <w:tcPr>
            <w:tcW w:w="5083" w:type="dxa"/>
            <w:vAlign w:val="center"/>
            <w:textDirection w:val="lrTb"/>
            <w:noWrap w:val="false"/>
          </w:tcPr>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投标单位根据本项目特点，制定下列内容。</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①风险查勘方案；</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②防灾减损建议；</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③风险案例分析研讨方案。</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上述每项应逐条叙述，内容全面合理、可行性强、操作性强、贴合项目实际的得3分；内容基本合理、具有一定的可行性、具有一定的操作性、与项目实际基本贴合的得</w:t>
            </w:r>
            <w:r>
              <w:rPr>
                <w:rFonts w:ascii="宋体" w:hAnsi="宋体" w:cs="Times New Roman"/>
                <w:color w:val="000000"/>
                <w:sz w:val="21"/>
                <w:szCs w:val="21"/>
                <w:lang w:bidi="ar"/>
              </w:rPr>
              <w:t xml:space="preserve">1.5</w:t>
            </w:r>
            <w:r>
              <w:rPr>
                <w:rFonts w:hint="eastAsia" w:ascii="宋体" w:hAnsi="宋体" w:cs="Times New Roman"/>
                <w:color w:val="000000"/>
                <w:sz w:val="21"/>
                <w:szCs w:val="21"/>
                <w:lang w:bidi="ar"/>
              </w:rPr>
              <w:t xml:space="preserve">分；每项叙述内容脱离采购需求或未</w:t>
            </w:r>
            <w:r>
              <w:rPr>
                <w:rFonts w:hint="eastAsia" w:ascii="宋体" w:hAnsi="宋体" w:cs="Times New Roman"/>
                <w:color w:val="000000"/>
                <w:sz w:val="21"/>
                <w:szCs w:val="21"/>
                <w:lang w:bidi="ar"/>
              </w:rPr>
              <w:t xml:space="preserve">作完整叙述的不得分。本项最高得9分。</w:t>
            </w:r>
            <w:r/>
          </w:p>
        </w:tc>
        <w:tc>
          <w:tcPr>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9</w:t>
            </w:r>
            <w:r/>
          </w:p>
        </w:tc>
      </w:tr>
      <w:tr>
        <w:trPr>
          <w:trHeight w:val="782"/>
        </w:trPr>
        <w:tc>
          <w:tcPr>
            <w:tcW w:w="1413" w:type="dxa"/>
            <w:vAlign w:val="center"/>
            <w:vMerge w:val="continue"/>
            <w:textDirection w:val="lrTb"/>
            <w:noWrap w:val="false"/>
          </w:tcPr>
          <w:p>
            <w:pPr>
              <w:ind w:left="0"/>
              <w:jc w:val="center"/>
              <w:widowControl w:val="off"/>
              <w:rPr>
                <w:rFonts w:ascii="宋体" w:hAnsi="宋体" w:cs="Times New Roman"/>
                <w:color w:val="000000"/>
                <w:sz w:val="21"/>
                <w:szCs w:val="21"/>
                <w:lang w:bidi="ar"/>
              </w:rPr>
            </w:pPr>
            <w:r>
              <w:rPr>
                <w:rFonts w:ascii="宋体" w:hAnsi="宋体" w:cs="Times New Roman"/>
                <w:color w:val="000000"/>
                <w:sz w:val="21"/>
                <w:szCs w:val="21"/>
                <w:lang w:bidi="ar"/>
              </w:rPr>
            </w:r>
            <w:r/>
          </w:p>
        </w:tc>
        <w:tc>
          <w:tcPr>
            <w:tcW w:w="1697" w:type="dxa"/>
            <w:vAlign w:val="center"/>
            <w:textDirection w:val="lrTb"/>
            <w:noWrap w:val="false"/>
          </w:tcPr>
          <w:p>
            <w:pPr>
              <w:ind w:left="0"/>
              <w:jc w:val="center"/>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3、服务质量承诺及监督措施</w:t>
            </w:r>
            <w:r>
              <w:rPr>
                <w:rFonts w:ascii="宋体" w:hAnsi="宋体" w:cs="Times New Roman"/>
                <w:color w:val="000000"/>
                <w:sz w:val="21"/>
                <w:szCs w:val="21"/>
                <w:lang w:bidi="ar"/>
              </w:rPr>
              <w:t xml:space="preserve"> </w:t>
            </w:r>
            <w:r/>
          </w:p>
        </w:tc>
        <w:tc>
          <w:tcPr>
            <w:tcW w:w="5083" w:type="dxa"/>
            <w:vAlign w:val="center"/>
            <w:textDirection w:val="lrTb"/>
            <w:noWrap w:val="false"/>
          </w:tcPr>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投标单位根据本项目特点，制定下列内容。</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①投诉处理办法（包括但不限于争议处理及处罚措施）；</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②满意度调查方式（调查方式：问卷调查，覆盖人群比例不得低于理赔人数的10%）；</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③保险方案宣传（宣传方式不限于：线上、线下、媒体、社区、点对点、送温暖等方式）；</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④服务监督措施方案；</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⑤赔款滞纳处理方式。</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10分。</w:t>
            </w:r>
            <w:r/>
          </w:p>
        </w:tc>
        <w:tc>
          <w:tcPr>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0</w:t>
            </w:r>
            <w:r/>
          </w:p>
        </w:tc>
      </w:tr>
      <w:tr>
        <w:trPr>
          <w:trHeight w:val="782"/>
        </w:trPr>
        <w:tc>
          <w:tcPr>
            <w:tcW w:w="1413" w:type="dxa"/>
            <w:vAlign w:val="center"/>
            <w:vMerge w:val="restart"/>
            <w:textDirection w:val="lrTb"/>
            <w:noWrap w:val="false"/>
          </w:tcPr>
          <w:p>
            <w:pPr>
              <w:ind w:left="0"/>
              <w:jc w:val="center"/>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（三）投标单位履约能力：19分</w:t>
            </w:r>
            <w:r/>
          </w:p>
        </w:tc>
        <w:tc>
          <w:tcPr>
            <w:shd w:val="clear" w:color="auto" w:fill="auto"/>
            <w:tcW w:w="1697" w:type="dxa"/>
            <w:vAlign w:val="center"/>
            <w:textDirection w:val="lrTb"/>
            <w:noWrap w:val="false"/>
          </w:tcPr>
          <w:p>
            <w:pPr>
              <w:ind w:left="0"/>
              <w:jc w:val="center"/>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1、项目人员工作经验</w:t>
            </w:r>
            <w:r/>
          </w:p>
        </w:tc>
        <w:tc>
          <w:tcPr>
            <w:shd w:val="clear" w:color="auto" w:fill="auto"/>
            <w:tcW w:w="5083" w:type="dxa"/>
            <w:vAlign w:val="center"/>
            <w:textDirection w:val="lrTb"/>
            <w:noWrap w:val="false"/>
          </w:tcPr>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投标单位提供的需求中人员，每具有一名三年或以上相关工作经验的得2分，最高得6分；投标单位除需求外为本项目每额外提供一名具有服务与本项目类似经验的服务项目经验人员得2分，最高得4分；本项最高得10分。</w:t>
            </w:r>
            <w:r/>
          </w:p>
          <w:p>
            <w:pPr>
              <w:ind w:left="0"/>
              <w:widowControl w:val="off"/>
              <w:rPr>
                <w:rFonts w:ascii="宋体" w:hAnsi="宋体" w:cs="Times New Roman"/>
                <w:b/>
                <w:color w:val="000000"/>
                <w:sz w:val="21"/>
                <w:szCs w:val="21"/>
                <w:lang w:bidi="ar"/>
              </w:rPr>
            </w:pPr>
            <w:r>
              <w:rPr>
                <w:rFonts w:hint="eastAsia" w:ascii="宋体" w:hAnsi="宋体" w:cs="Times New Roman"/>
                <w:b/>
                <w:color w:val="000000"/>
                <w:sz w:val="21"/>
                <w:szCs w:val="21"/>
                <w:lang w:bidi="ar"/>
              </w:rPr>
              <w:t xml:space="preserve">注：需提供以上人员的最近一期社保证明及经验相关证明材料并加盖投标单位公章（若为联合体需提供相应人员证明并加盖人员所属单位公章，联合体所有成员提供的人员均可进行计分），不提供不得分。</w:t>
            </w:r>
            <w:r/>
          </w:p>
        </w:tc>
        <w:tc>
          <w:tcPr>
            <w:shd w:val="clear" w:color="auto" w:fill="auto"/>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0</w:t>
            </w:r>
            <w:r/>
          </w:p>
        </w:tc>
      </w:tr>
      <w:tr>
        <w:trPr>
          <w:trHeight w:val="782"/>
        </w:trPr>
        <w:tc>
          <w:tcPr>
            <w:tcW w:w="1413" w:type="dxa"/>
            <w:vAlign w:val="center"/>
            <w:vMerge w:val="continue"/>
            <w:textDirection w:val="lrTb"/>
            <w:noWrap w:val="false"/>
          </w:tcPr>
          <w:p>
            <w:pPr>
              <w:ind w:left="0"/>
              <w:jc w:val="center"/>
              <w:widowControl w:val="off"/>
              <w:rPr>
                <w:rFonts w:ascii="宋体" w:hAnsi="宋体" w:cs="Times New Roman"/>
                <w:color w:val="000000"/>
                <w:sz w:val="21"/>
                <w:szCs w:val="21"/>
                <w:lang w:bidi="ar"/>
              </w:rPr>
            </w:pPr>
            <w:r>
              <w:rPr>
                <w:rFonts w:ascii="宋体" w:hAnsi="宋体" w:cs="Times New Roman"/>
                <w:color w:val="000000"/>
                <w:sz w:val="21"/>
                <w:szCs w:val="21"/>
                <w:lang w:bidi="ar"/>
              </w:rPr>
            </w:r>
            <w:r/>
          </w:p>
        </w:tc>
        <w:tc>
          <w:tcPr>
            <w:shd w:val="clear" w:color="auto" w:fill="auto"/>
            <w:tcW w:w="1697" w:type="dxa"/>
            <w:vAlign w:val="center"/>
            <w:textDirection w:val="lrTb"/>
            <w:noWrap w:val="false"/>
          </w:tcPr>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2、保险公司荣誉</w:t>
            </w:r>
            <w:r/>
          </w:p>
        </w:tc>
        <w:tc>
          <w:tcPr>
            <w:shd w:val="clear" w:color="auto" w:fill="auto"/>
            <w:tcW w:w="5083" w:type="dxa"/>
            <w:vAlign w:val="center"/>
            <w:textDirection w:val="lrTb"/>
            <w:noWrap w:val="false"/>
          </w:tcPr>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投标单位提供奖励评级情况，获得国内评级的每提供一个得1分，获得奖励称号的每提供一个得0.5分，本项最高得3分。</w:t>
            </w:r>
            <w:r/>
          </w:p>
          <w:p>
            <w:pPr>
              <w:ind w:left="0"/>
              <w:widowControl w:val="off"/>
              <w:rPr>
                <w:rFonts w:ascii="宋体" w:hAnsi="宋体" w:cs="Times New Roman"/>
                <w:color w:val="000000"/>
                <w:sz w:val="21"/>
                <w:szCs w:val="21"/>
                <w:lang w:bidi="ar"/>
              </w:rPr>
            </w:pPr>
            <w:r>
              <w:rPr>
                <w:rFonts w:hint="eastAsia" w:ascii="宋体" w:hAnsi="宋体" w:cs="Times New Roman"/>
                <w:b/>
                <w:color w:val="000000"/>
                <w:sz w:val="21"/>
                <w:szCs w:val="21"/>
                <w:lang w:bidi="ar"/>
              </w:rPr>
              <w:t xml:space="preserve">注：提供相关证明材料复印件。投标单位若为联合体的，联合体所有成员的证明材料均可进行计分，未提供证明材料的不得分。</w:t>
            </w:r>
            <w:r/>
          </w:p>
        </w:tc>
        <w:tc>
          <w:tcPr>
            <w:shd w:val="clear" w:color="auto" w:fill="auto"/>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252"/>
        </w:trPr>
        <w:tc>
          <w:tcPr>
            <w:tcW w:w="1413" w:type="dxa"/>
            <w:vAlign w:val="center"/>
            <w:vMerge w:val="continue"/>
            <w:textDirection w:val="lrTb"/>
            <w:noWrap w:val="false"/>
          </w:tcPr>
          <w:p>
            <w:pPr>
              <w:ind w:left="0"/>
              <w:jc w:val="center"/>
              <w:widowControl w:val="off"/>
              <w:rPr>
                <w:rFonts w:ascii="宋体" w:hAnsi="宋体" w:cs="Times New Roman"/>
                <w:color w:val="000000"/>
                <w:sz w:val="21"/>
                <w:szCs w:val="21"/>
                <w:lang w:bidi="ar"/>
              </w:rPr>
            </w:pPr>
            <w:r>
              <w:rPr>
                <w:rFonts w:ascii="宋体" w:hAnsi="宋体" w:cs="Times New Roman"/>
                <w:color w:val="000000"/>
                <w:sz w:val="21"/>
                <w:szCs w:val="21"/>
                <w:lang w:bidi="ar"/>
              </w:rPr>
            </w:r>
            <w:r/>
          </w:p>
        </w:tc>
        <w:tc>
          <w:tcPr>
            <w:shd w:val="clear" w:color="auto" w:fill="auto"/>
            <w:tcW w:w="1697" w:type="dxa"/>
            <w:vAlign w:val="center"/>
            <w:textDirection w:val="lrTb"/>
            <w:noWrap w:val="false"/>
          </w:tcPr>
          <w:p>
            <w:pPr>
              <w:ind w:left="0"/>
              <w:jc w:val="center"/>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3、参与老年公益活动</w:t>
            </w:r>
            <w:r/>
          </w:p>
        </w:tc>
        <w:tc>
          <w:tcPr>
            <w:shd w:val="clear" w:color="auto" w:fill="auto"/>
            <w:tcW w:w="5083" w:type="dxa"/>
            <w:vAlign w:val="center"/>
            <w:textDirection w:val="lrTb"/>
            <w:noWrap w:val="false"/>
          </w:tcPr>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投标单位积极参与老年公益活动，获得荣誉数量在3次（含）以内的得1分，获得荣誉数量在3次（不含）以上7次（不含）以下的得2分，获得荣誉数量在7次（含）以上的得3分，本项最高得3分。</w:t>
            </w:r>
            <w:r/>
          </w:p>
          <w:p>
            <w:pPr>
              <w:ind w:left="0"/>
              <w:widowControl w:val="off"/>
              <w:rPr>
                <w:rFonts w:ascii="宋体" w:hAnsi="宋体" w:cs="Times New Roman"/>
                <w:b/>
                <w:color w:val="000000"/>
                <w:sz w:val="21"/>
                <w:szCs w:val="21"/>
                <w:lang w:bidi="ar"/>
              </w:rPr>
            </w:pPr>
            <w:r>
              <w:rPr>
                <w:rFonts w:hint="eastAsia" w:ascii="宋体" w:hAnsi="宋体" w:cs="Times New Roman"/>
                <w:b/>
                <w:color w:val="000000"/>
                <w:sz w:val="21"/>
                <w:szCs w:val="21"/>
                <w:lang w:bidi="ar"/>
              </w:rPr>
              <w:t xml:space="preserve">注：需提供相关证明材料复印件，投标单位若为联合体的，联合体所有成员的证明材料均可进行计分，未提供证明材料的不得分。</w:t>
            </w:r>
            <w:r/>
          </w:p>
        </w:tc>
        <w:tc>
          <w:tcPr>
            <w:shd w:val="clear" w:color="auto" w:fill="auto"/>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782"/>
        </w:trPr>
        <w:tc>
          <w:tcPr>
            <w:tcW w:w="1413" w:type="dxa"/>
            <w:vAlign w:val="center"/>
            <w:vMerge w:val="continue"/>
            <w:textDirection w:val="lrTb"/>
            <w:noWrap w:val="false"/>
          </w:tcPr>
          <w:p>
            <w:pPr>
              <w:ind w:left="0"/>
              <w:jc w:val="center"/>
              <w:widowControl w:val="off"/>
              <w:rPr>
                <w:rFonts w:ascii="宋体" w:hAnsi="宋体" w:cs="Times New Roman"/>
                <w:color w:val="000000"/>
                <w:sz w:val="21"/>
                <w:szCs w:val="21"/>
                <w:lang w:bidi="ar"/>
              </w:rPr>
            </w:pPr>
            <w:r>
              <w:rPr>
                <w:rFonts w:ascii="宋体" w:hAnsi="宋体" w:cs="Times New Roman"/>
                <w:color w:val="000000"/>
                <w:sz w:val="21"/>
                <w:szCs w:val="21"/>
                <w:lang w:bidi="ar"/>
              </w:rPr>
            </w:r>
            <w:r/>
          </w:p>
        </w:tc>
        <w:tc>
          <w:tcPr>
            <w:shd w:val="clear" w:color="auto" w:fill="auto"/>
            <w:tcW w:w="1697" w:type="dxa"/>
            <w:vAlign w:val="center"/>
            <w:textDirection w:val="lrTb"/>
            <w:noWrap w:val="false"/>
          </w:tcPr>
          <w:p>
            <w:pPr>
              <w:ind w:left="0"/>
              <w:jc w:val="center"/>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4、保险公司综合能力</w:t>
            </w:r>
            <w:r/>
          </w:p>
        </w:tc>
        <w:tc>
          <w:tcPr>
            <w:shd w:val="clear" w:color="auto" w:fill="auto"/>
            <w:tcW w:w="5083" w:type="dxa"/>
            <w:vAlign w:val="center"/>
            <w:textDirection w:val="lrTb"/>
            <w:noWrap w:val="false"/>
          </w:tcPr>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结合保险公司的财务报表和审计报告等，重点评价保险公司2024年度的综合偿付能力。</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根据2024年度综合偿付能力充足率进行评分。2024年</w:t>
            </w:r>
            <w:r>
              <w:rPr>
                <w:rFonts w:hint="eastAsia" w:ascii="宋体" w:hAnsi="宋体" w:cs="Times New Roman"/>
                <w:color w:val="000000"/>
                <w:sz w:val="21"/>
                <w:szCs w:val="21"/>
                <w:lang w:bidi="ar"/>
              </w:rPr>
              <w:t xml:space="preserve">度综合偿付能力充足率≥250%，得3分；200%≤2024年度综合偿付能力充足率﹤250%，得2分；100%≤2024年度综合偿付能力充足率﹤200%，得1分；2024年度综合偿付能力充足率低于100%的不得分。 </w:t>
            </w:r>
            <w:r/>
          </w:p>
          <w:p>
            <w:pPr>
              <w:ind w:left="0"/>
              <w:widowControl w:val="off"/>
              <w:rPr>
                <w:rFonts w:ascii="宋体" w:hAnsi="宋体" w:cs="Times New Roman"/>
                <w:b/>
                <w:color w:val="000000"/>
                <w:sz w:val="21"/>
                <w:szCs w:val="21"/>
                <w:lang w:bidi="ar"/>
              </w:rPr>
            </w:pPr>
            <w:r>
              <w:rPr>
                <w:rFonts w:hint="eastAsia" w:ascii="宋体" w:hAnsi="宋体" w:cs="Times New Roman"/>
                <w:b/>
                <w:color w:val="000000"/>
                <w:sz w:val="21"/>
                <w:szCs w:val="21"/>
                <w:lang w:bidi="ar"/>
              </w:rPr>
              <w:t xml:space="preserve">注：文件中需提供投标单位总公司发布的偿付能力情况证明材料复印件并加盖投标单位公章。投标单位若为联合体的，若投标单位为联合体，应以联合体成员所提供的保险公司综合偿付能力材料，以最高值进行计分，未提供证明材料不得分。</w:t>
            </w:r>
            <w:r/>
          </w:p>
        </w:tc>
        <w:tc>
          <w:tcPr>
            <w:shd w:val="clear" w:color="auto" w:fill="auto"/>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782"/>
        </w:trPr>
        <w:tc>
          <w:tcPr>
            <w:tcW w:w="1413" w:type="dxa"/>
            <w:vAlign w:val="center"/>
            <w:textDirection w:val="lrTb"/>
            <w:noWrap w:val="false"/>
          </w:tcPr>
          <w:p>
            <w:pPr>
              <w:ind w:left="0"/>
              <w:jc w:val="center"/>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（四）类似业绩：</w:t>
            </w:r>
            <w:r>
              <w:rPr>
                <w:rFonts w:ascii="宋体" w:hAnsi="宋体" w:cs="Times New Roman"/>
                <w:color w:val="000000"/>
                <w:sz w:val="21"/>
                <w:szCs w:val="21"/>
                <w:lang w:bidi="ar"/>
              </w:rPr>
              <w:t xml:space="preserve">6</w:t>
            </w:r>
            <w:r>
              <w:rPr>
                <w:rFonts w:hint="eastAsia" w:ascii="宋体" w:hAnsi="宋体" w:cs="Times New Roman"/>
                <w:color w:val="000000"/>
                <w:sz w:val="21"/>
                <w:szCs w:val="21"/>
                <w:lang w:bidi="ar"/>
              </w:rPr>
              <w:t xml:space="preserve">分</w:t>
            </w:r>
            <w:r/>
          </w:p>
        </w:tc>
        <w:tc>
          <w:tcPr>
            <w:shd w:val="clear" w:color="auto" w:fill="auto"/>
            <w:tcW w:w="1697" w:type="dxa"/>
            <w:vAlign w:val="center"/>
            <w:textDirection w:val="lrTb"/>
            <w:noWrap w:val="false"/>
          </w:tcPr>
          <w:p>
            <w:pPr>
              <w:ind w:left="0"/>
              <w:jc w:val="center"/>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类似业绩</w:t>
            </w:r>
            <w:r/>
          </w:p>
        </w:tc>
        <w:tc>
          <w:tcPr>
            <w:shd w:val="clear" w:color="auto" w:fill="auto"/>
            <w:tcW w:w="5083" w:type="dxa"/>
            <w:vAlign w:val="center"/>
            <w:textDirection w:val="lrTb"/>
            <w:noWrap w:val="false"/>
          </w:tcPr>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投标单位自202</w:t>
            </w:r>
            <w:r>
              <w:rPr>
                <w:rFonts w:ascii="宋体" w:hAnsi="宋体" w:cs="Times New Roman"/>
                <w:color w:val="000000"/>
                <w:sz w:val="21"/>
                <w:szCs w:val="21"/>
                <w:lang w:bidi="ar"/>
              </w:rPr>
              <w:t xml:space="preserve">3</w:t>
            </w:r>
            <w:r>
              <w:rPr>
                <w:rFonts w:hint="eastAsia" w:ascii="宋体" w:hAnsi="宋体" w:cs="Times New Roman"/>
                <w:color w:val="000000"/>
                <w:sz w:val="21"/>
                <w:szCs w:val="21"/>
                <w:lang w:bidi="ar"/>
              </w:rPr>
              <w:t xml:space="preserve">年1月1日后参与本项目需求类似的项目，每提供5个得1分，本项最高得</w:t>
            </w:r>
            <w:r>
              <w:rPr>
                <w:rFonts w:ascii="宋体" w:hAnsi="宋体" w:cs="Times New Roman"/>
                <w:color w:val="000000"/>
                <w:sz w:val="21"/>
                <w:szCs w:val="21"/>
                <w:lang w:bidi="ar"/>
              </w:rPr>
              <w:t xml:space="preserve">6</w:t>
            </w:r>
            <w:r>
              <w:rPr>
                <w:rFonts w:hint="eastAsia" w:ascii="宋体" w:hAnsi="宋体" w:cs="Times New Roman"/>
                <w:color w:val="000000"/>
                <w:sz w:val="21"/>
                <w:szCs w:val="21"/>
                <w:lang w:bidi="ar"/>
              </w:rPr>
              <w:t xml:space="preserve">分，未提供不得分。</w:t>
            </w:r>
            <w:r/>
          </w:p>
          <w:p>
            <w:pPr>
              <w:ind w:left="0"/>
              <w:widowControl w:val="off"/>
              <w:rPr>
                <w:rFonts w:ascii="宋体" w:hAnsi="宋体" w:cs="Times New Roman"/>
                <w:b/>
                <w:color w:val="000000"/>
                <w:sz w:val="21"/>
                <w:szCs w:val="21"/>
                <w:lang w:bidi="ar"/>
              </w:rPr>
            </w:pPr>
            <w:r>
              <w:rPr>
                <w:rFonts w:hint="eastAsia" w:ascii="宋体" w:hAnsi="宋体" w:cs="Times New Roman"/>
                <w:b/>
                <w:color w:val="000000"/>
                <w:sz w:val="21"/>
                <w:szCs w:val="21"/>
                <w:lang w:bidi="ar"/>
              </w:rPr>
              <w:t xml:space="preserve">注：需提供合作协议复印件或提供承保保单复印件。投标单位若为联合体的，以联合体所有成员的证明材料进行计分，未提供证明材料的不得分。</w:t>
            </w:r>
            <w:r/>
          </w:p>
        </w:tc>
        <w:tc>
          <w:tcPr>
            <w:shd w:val="clear" w:color="auto" w:fill="auto"/>
            <w:tcW w:w="1725"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bl>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6"/>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6"/>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t xml:space="preserve">56</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t xml:space="preserve">56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3"/>
        <w:ind w:firstLine="0"/>
        <w:spacing w:line="240" w:lineRule="auto"/>
        <w:rPr>
          <w:rFonts w:ascii="宋体" w:hAnsi="宋体"/>
          <w:color w:val="000000"/>
        </w:rPr>
      </w:pPr>
      <w:r>
        <w:rPr>
          <w:rFonts w:hint="eastAsia" w:ascii="宋体" w:hAnsi="宋体"/>
          <w:b/>
          <w:color w:val="000000"/>
        </w:rPr>
        <w:t xml:space="preserve">备注：</w:t>
      </w:r>
      <w:bookmarkStart w:id="72" w:name="OLE_LINK5"/>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3"/>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3"/>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43"/>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43"/>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bookmarkEnd w:id="72"/>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ind w:firstLine="0"/>
      <w:jc w:val="both"/>
      <w:pBdr>
        <w:bottom w:val="single" w:color="auto" w:sz="4" w:space="0"/>
      </w:pBdr>
    </w:pPr>
    <w:r>
      <w:rPr>
        <w:rFonts w:hint="eastAsia" w:ascii="宋体" w:hAnsi="宋体"/>
        <w:sz w:val="18"/>
      </w:rPr>
      <w:t xml:space="preserve">苏州市政府集中采购中心</w:t>
    </w: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5">
    <w:name w:val="Heading 1 Char"/>
    <w:basedOn w:val="1003"/>
    <w:link w:val="994"/>
    <w:uiPriority w:val="9"/>
    <w:rPr>
      <w:rFonts w:ascii="Arial" w:hAnsi="Arial" w:eastAsia="Arial" w:cs="Arial"/>
      <w:sz w:val="40"/>
      <w:szCs w:val="40"/>
    </w:rPr>
  </w:style>
  <w:style w:type="character" w:styleId="846">
    <w:name w:val="Heading 2 Char"/>
    <w:basedOn w:val="1003"/>
    <w:link w:val="995"/>
    <w:uiPriority w:val="9"/>
    <w:rPr>
      <w:rFonts w:ascii="Arial" w:hAnsi="Arial" w:eastAsia="Arial" w:cs="Arial"/>
      <w:sz w:val="34"/>
    </w:rPr>
  </w:style>
  <w:style w:type="character" w:styleId="847">
    <w:name w:val="Heading 3 Char"/>
    <w:basedOn w:val="1003"/>
    <w:link w:val="996"/>
    <w:uiPriority w:val="9"/>
    <w:rPr>
      <w:rFonts w:ascii="Arial" w:hAnsi="Arial" w:eastAsia="Arial" w:cs="Arial"/>
      <w:sz w:val="30"/>
      <w:szCs w:val="30"/>
    </w:rPr>
  </w:style>
  <w:style w:type="character" w:styleId="848">
    <w:name w:val="Heading 4 Char"/>
    <w:basedOn w:val="1003"/>
    <w:link w:val="997"/>
    <w:uiPriority w:val="9"/>
    <w:rPr>
      <w:rFonts w:ascii="Arial" w:hAnsi="Arial" w:eastAsia="Arial" w:cs="Arial"/>
      <w:b/>
      <w:bCs/>
      <w:sz w:val="26"/>
      <w:szCs w:val="26"/>
    </w:rPr>
  </w:style>
  <w:style w:type="character" w:styleId="849">
    <w:name w:val="Heading 5 Char"/>
    <w:basedOn w:val="1003"/>
    <w:link w:val="998"/>
    <w:uiPriority w:val="9"/>
    <w:rPr>
      <w:rFonts w:ascii="Arial" w:hAnsi="Arial" w:eastAsia="Arial" w:cs="Arial"/>
      <w:b/>
      <w:bCs/>
      <w:sz w:val="24"/>
      <w:szCs w:val="24"/>
    </w:rPr>
  </w:style>
  <w:style w:type="character" w:styleId="850">
    <w:name w:val="Heading 6 Char"/>
    <w:basedOn w:val="1003"/>
    <w:link w:val="999"/>
    <w:uiPriority w:val="9"/>
    <w:rPr>
      <w:rFonts w:ascii="Arial" w:hAnsi="Arial" w:eastAsia="Arial" w:cs="Arial"/>
      <w:b/>
      <w:bCs/>
      <w:sz w:val="22"/>
      <w:szCs w:val="22"/>
    </w:rPr>
  </w:style>
  <w:style w:type="character" w:styleId="851">
    <w:name w:val="Heading 7 Char"/>
    <w:basedOn w:val="1003"/>
    <w:link w:val="1000"/>
    <w:uiPriority w:val="9"/>
    <w:rPr>
      <w:rFonts w:ascii="Arial" w:hAnsi="Arial" w:eastAsia="Arial" w:cs="Arial"/>
      <w:b/>
      <w:bCs/>
      <w:i/>
      <w:iCs/>
      <w:sz w:val="22"/>
      <w:szCs w:val="22"/>
    </w:rPr>
  </w:style>
  <w:style w:type="character" w:styleId="852">
    <w:name w:val="Heading 8 Char"/>
    <w:basedOn w:val="1003"/>
    <w:link w:val="1001"/>
    <w:uiPriority w:val="9"/>
    <w:rPr>
      <w:rFonts w:ascii="Arial" w:hAnsi="Arial" w:eastAsia="Arial" w:cs="Arial"/>
      <w:i/>
      <w:iCs/>
      <w:sz w:val="22"/>
      <w:szCs w:val="22"/>
    </w:rPr>
  </w:style>
  <w:style w:type="character" w:styleId="853">
    <w:name w:val="Heading 9 Char"/>
    <w:basedOn w:val="1003"/>
    <w:link w:val="1002"/>
    <w:uiPriority w:val="9"/>
    <w:rPr>
      <w:rFonts w:ascii="Arial" w:hAnsi="Arial" w:eastAsia="Arial" w:cs="Arial"/>
      <w:i/>
      <w:iCs/>
      <w:sz w:val="21"/>
      <w:szCs w:val="21"/>
    </w:rPr>
  </w:style>
  <w:style w:type="paragraph" w:styleId="854">
    <w:name w:val="No Spacing"/>
    <w:uiPriority w:val="1"/>
    <w:qFormat/>
    <w:pPr>
      <w:spacing w:before="0" w:after="0" w:line="240" w:lineRule="auto"/>
    </w:pPr>
  </w:style>
  <w:style w:type="paragraph" w:styleId="855">
    <w:name w:val="Title"/>
    <w:basedOn w:val="993"/>
    <w:next w:val="993"/>
    <w:link w:val="856"/>
    <w:uiPriority w:val="10"/>
    <w:qFormat/>
    <w:pPr>
      <w:contextualSpacing/>
      <w:spacing w:before="300" w:after="200"/>
    </w:pPr>
    <w:rPr>
      <w:sz w:val="48"/>
      <w:szCs w:val="48"/>
    </w:rPr>
  </w:style>
  <w:style w:type="character" w:styleId="856">
    <w:name w:val="Title Char"/>
    <w:basedOn w:val="1003"/>
    <w:link w:val="855"/>
    <w:uiPriority w:val="10"/>
    <w:rPr>
      <w:sz w:val="48"/>
      <w:szCs w:val="48"/>
    </w:rPr>
  </w:style>
  <w:style w:type="character" w:styleId="857">
    <w:name w:val="Subtitle Char"/>
    <w:basedOn w:val="1003"/>
    <w:link w:val="1040"/>
    <w:uiPriority w:val="11"/>
    <w:rPr>
      <w:sz w:val="24"/>
      <w:szCs w:val="24"/>
    </w:rPr>
  </w:style>
  <w:style w:type="character" w:styleId="858">
    <w:name w:val="Quote Char"/>
    <w:link w:val="1245"/>
    <w:uiPriority w:val="29"/>
    <w:rPr>
      <w:i/>
    </w:rPr>
  </w:style>
  <w:style w:type="character" w:styleId="859">
    <w:name w:val="Intense Quote Char"/>
    <w:link w:val="1371"/>
    <w:uiPriority w:val="30"/>
    <w:rPr>
      <w:i/>
    </w:rPr>
  </w:style>
  <w:style w:type="character" w:styleId="860">
    <w:name w:val="Header Char"/>
    <w:basedOn w:val="1003"/>
    <w:link w:val="1038"/>
    <w:uiPriority w:val="99"/>
  </w:style>
  <w:style w:type="character" w:styleId="861">
    <w:name w:val="Footer Char"/>
    <w:basedOn w:val="1003"/>
    <w:link w:val="1036"/>
    <w:uiPriority w:val="99"/>
  </w:style>
  <w:style w:type="character" w:styleId="862">
    <w:name w:val="Caption Char"/>
    <w:basedOn w:val="1013"/>
    <w:link w:val="1036"/>
    <w:uiPriority w:val="99"/>
  </w:style>
  <w:style w:type="table" w:styleId="863">
    <w:name w:val="Table Grid Light"/>
    <w:basedOn w:val="10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4">
    <w:name w:val="Plain Table 1"/>
    <w:basedOn w:val="10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2"/>
    <w:basedOn w:val="10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3"/>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name w:val="Plain Table 4"/>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name w:val="Plain Table 5"/>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9">
    <w:name w:val="Grid Table 1 Light"/>
    <w:basedOn w:val="10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0">
    <w:name w:val="Grid Table 1 Light - Accent 1"/>
    <w:basedOn w:val="10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1">
    <w:name w:val="Grid Table 1 Light - Accent 2"/>
    <w:basedOn w:val="10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2">
    <w:name w:val="Grid Table 1 Light - Accent 3"/>
    <w:basedOn w:val="10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3">
    <w:name w:val="Grid Table 1 Light - Accent 4"/>
    <w:basedOn w:val="10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4">
    <w:name w:val="Grid Table 1 Light - Accent 5"/>
    <w:basedOn w:val="10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5">
    <w:name w:val="Grid Table 1 Light - Accent 6"/>
    <w:basedOn w:val="10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6">
    <w:name w:val="Grid Table 2"/>
    <w:basedOn w:val="10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7">
    <w:name w:val="Grid Table 2 - Accent 1"/>
    <w:basedOn w:val="10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8">
    <w:name w:val="Grid Table 2 - Accent 2"/>
    <w:basedOn w:val="10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9">
    <w:name w:val="Grid Table 2 - Accent 3"/>
    <w:basedOn w:val="10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0">
    <w:name w:val="Grid Table 2 - Accent 4"/>
    <w:basedOn w:val="10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1">
    <w:name w:val="Grid Table 2 - Accent 5"/>
    <w:basedOn w:val="10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2">
    <w:name w:val="Grid Table 2 - Accent 6"/>
    <w:basedOn w:val="10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3">
    <w:name w:val="Grid Table 3"/>
    <w:basedOn w:val="10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1"/>
    <w:basedOn w:val="10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2"/>
    <w:basedOn w:val="10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3"/>
    <w:basedOn w:val="10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4"/>
    <w:basedOn w:val="10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5"/>
    <w:basedOn w:val="10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6"/>
    <w:basedOn w:val="10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4"/>
    <w:basedOn w:val="10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name w:val="Grid Table 4 - Accent 1"/>
    <w:basedOn w:val="100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2">
    <w:name w:val="Grid Table 4 - Accent 2"/>
    <w:basedOn w:val="100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3">
    <w:name w:val="Grid Table 4 - Accent 3"/>
    <w:basedOn w:val="100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4">
    <w:name w:val="Grid Table 4 - Accent 4"/>
    <w:basedOn w:val="100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5">
    <w:name w:val="Grid Table 4 - Accent 5"/>
    <w:basedOn w:val="100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6">
    <w:name w:val="Grid Table 4 - Accent 6"/>
    <w:basedOn w:val="100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7">
    <w:name w:val="Grid Table 5 Dark"/>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8">
    <w:name w:val="Grid Table 5 Dark- Accent 1"/>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9">
    <w:name w:val="Grid Table 5 Dark - Accent 2"/>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0">
    <w:name w:val="Grid Table 5 Dark - Accent 3"/>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1">
    <w:name w:val="Grid Table 5 Dark- Accent 4"/>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2">
    <w:name w:val="Grid Table 5 Dark - Accent 5"/>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3">
    <w:name w:val="Grid Table 5 Dark - Accent 6"/>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4">
    <w:name w:val="Grid Table 6 Colorful"/>
    <w:basedOn w:val="10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5">
    <w:name w:val="Grid Table 6 Colorful - Accent 1"/>
    <w:basedOn w:val="100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6">
    <w:name w:val="Grid Table 6 Colorful - Accent 2"/>
    <w:basedOn w:val="10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7">
    <w:name w:val="Grid Table 6 Colorful - Accent 3"/>
    <w:basedOn w:val="100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8">
    <w:name w:val="Grid Table 6 Colorful - Accent 4"/>
    <w:basedOn w:val="10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9">
    <w:name w:val="Grid Table 6 Colorful - Accent 5"/>
    <w:basedOn w:val="100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0">
    <w:name w:val="Grid Table 6 Colorful - Accent 6"/>
    <w:basedOn w:val="100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1">
    <w:name w:val="Grid Table 7 Colorful"/>
    <w:basedOn w:val="10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2">
    <w:name w:val="Grid Table 7 Colorful - Accent 1"/>
    <w:basedOn w:val="100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3">
    <w:name w:val="Grid Table 7 Colorful - Accent 2"/>
    <w:basedOn w:val="100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4">
    <w:name w:val="Grid Table 7 Colorful - Accent 3"/>
    <w:basedOn w:val="100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5">
    <w:name w:val="Grid Table 7 Colorful - Accent 4"/>
    <w:basedOn w:val="100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6">
    <w:name w:val="Grid Table 7 Colorful - Accent 5"/>
    <w:basedOn w:val="100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7">
    <w:name w:val="Grid Table 7 Colorful - Accent 6"/>
    <w:basedOn w:val="100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8">
    <w:name w:val="List Table 1 Light"/>
    <w:basedOn w:val="10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9">
    <w:name w:val="List Table 1 Light - Accent 1"/>
    <w:basedOn w:val="100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0">
    <w:name w:val="List Table 1 Light - Accent 2"/>
    <w:basedOn w:val="100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1">
    <w:name w:val="List Table 1 Light - Accent 3"/>
    <w:basedOn w:val="100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2">
    <w:name w:val="List Table 1 Light - Accent 4"/>
    <w:basedOn w:val="100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3">
    <w:name w:val="List Table 1 Light - Accent 5"/>
    <w:basedOn w:val="100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4">
    <w:name w:val="List Table 1 Light - Accent 6"/>
    <w:basedOn w:val="100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5">
    <w:name w:val="List Table 2"/>
    <w:basedOn w:val="10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6">
    <w:name w:val="List Table 2 - Accent 1"/>
    <w:basedOn w:val="100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7">
    <w:name w:val="List Table 2 - Accent 2"/>
    <w:basedOn w:val="100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8">
    <w:name w:val="List Table 2 - Accent 3"/>
    <w:basedOn w:val="100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9">
    <w:name w:val="List Table 2 - Accent 4"/>
    <w:basedOn w:val="100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0">
    <w:name w:val="List Table 2 - Accent 5"/>
    <w:basedOn w:val="100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1">
    <w:name w:val="List Table 2 - Accent 6"/>
    <w:basedOn w:val="100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2">
    <w:name w:val="List Table 3"/>
    <w:basedOn w:val="10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3">
    <w:name w:val="List Table 3 - Accent 1"/>
    <w:basedOn w:val="100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4">
    <w:name w:val="List Table 3 - Accent 2"/>
    <w:basedOn w:val="10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5">
    <w:name w:val="List Table 3 - Accent 3"/>
    <w:basedOn w:val="100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6">
    <w:name w:val="List Table 3 - Accent 4"/>
    <w:basedOn w:val="10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7">
    <w:name w:val="List Table 3 - Accent 5"/>
    <w:basedOn w:val="100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8">
    <w:name w:val="List Table 3 - Accent 6"/>
    <w:basedOn w:val="100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9">
    <w:name w:val="List Table 4"/>
    <w:basedOn w:val="10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0">
    <w:name w:val="List Table 4 - Accent 1"/>
    <w:basedOn w:val="100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1">
    <w:name w:val="List Table 4 - Accent 2"/>
    <w:basedOn w:val="100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2">
    <w:name w:val="List Table 4 - Accent 3"/>
    <w:basedOn w:val="100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3">
    <w:name w:val="List Table 4 - Accent 4"/>
    <w:basedOn w:val="100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4">
    <w:name w:val="List Table 4 - Accent 5"/>
    <w:basedOn w:val="100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5">
    <w:name w:val="List Table 4 - Accent 6"/>
    <w:basedOn w:val="100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6">
    <w:name w:val="List Table 5 Dark"/>
    <w:basedOn w:val="10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1"/>
    <w:basedOn w:val="100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2"/>
    <w:basedOn w:val="100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3"/>
    <w:basedOn w:val="100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4"/>
    <w:basedOn w:val="100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5"/>
    <w:basedOn w:val="100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6"/>
    <w:basedOn w:val="100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6 Colorful"/>
    <w:basedOn w:val="10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4">
    <w:name w:val="List Table 6 Colorful - Accent 1"/>
    <w:basedOn w:val="100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5">
    <w:name w:val="List Table 6 Colorful - Accent 2"/>
    <w:basedOn w:val="100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6">
    <w:name w:val="List Table 6 Colorful - Accent 3"/>
    <w:basedOn w:val="100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7">
    <w:name w:val="List Table 6 Colorful - Accent 4"/>
    <w:basedOn w:val="100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8">
    <w:name w:val="List Table 6 Colorful - Accent 5"/>
    <w:basedOn w:val="100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9">
    <w:name w:val="List Table 6 Colorful - Accent 6"/>
    <w:basedOn w:val="100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0">
    <w:name w:val="List Table 7 Colorful"/>
    <w:basedOn w:val="10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1">
    <w:name w:val="List Table 7 Colorful - Accent 1"/>
    <w:basedOn w:val="100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2">
    <w:name w:val="List Table 7 Colorful - Accent 2"/>
    <w:basedOn w:val="100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3">
    <w:name w:val="List Table 7 Colorful - Accent 3"/>
    <w:basedOn w:val="100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4">
    <w:name w:val="List Table 7 Colorful - Accent 4"/>
    <w:basedOn w:val="100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5">
    <w:name w:val="List Table 7 Colorful - Accent 5"/>
    <w:basedOn w:val="100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6">
    <w:name w:val="List Table 7 Colorful - Accent 6"/>
    <w:basedOn w:val="100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7">
    <w:name w:val="Lined - Accent"/>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8">
    <w:name w:val="Lined - Accent 1"/>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9">
    <w:name w:val="Lined - Accent 2"/>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0">
    <w:name w:val="Lined - Accent 3"/>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1">
    <w:name w:val="Lined - Accent 4"/>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2">
    <w:name w:val="Lined - Accent 5"/>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3">
    <w:name w:val="Lined - Accent 6"/>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4">
    <w:name w:val="Bordered &amp; Lined - Accent"/>
    <w:basedOn w:val="100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5">
    <w:name w:val="Bordered &amp; Lined - Accent 1"/>
    <w:basedOn w:val="100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6">
    <w:name w:val="Bordered &amp; Lined - Accent 2"/>
    <w:basedOn w:val="100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7">
    <w:name w:val="Bordered &amp; Lined - Accent 3"/>
    <w:basedOn w:val="100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8">
    <w:name w:val="Bordered &amp; Lined - Accent 4"/>
    <w:basedOn w:val="100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9">
    <w:name w:val="Bordered &amp; Lined - Accent 5"/>
    <w:basedOn w:val="100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0">
    <w:name w:val="Bordered &amp; Lined - Accent 6"/>
    <w:basedOn w:val="100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1">
    <w:name w:val="Bordered"/>
    <w:basedOn w:val="100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2">
    <w:name w:val="Bordered - Accent 1"/>
    <w:basedOn w:val="10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3">
    <w:name w:val="Bordered - Accent 2"/>
    <w:basedOn w:val="10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4">
    <w:name w:val="Bordered - Accent 3"/>
    <w:basedOn w:val="10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5">
    <w:name w:val="Bordered - Accent 4"/>
    <w:basedOn w:val="10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6">
    <w:name w:val="Bordered - Accent 5"/>
    <w:basedOn w:val="10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7">
    <w:name w:val="Bordered - Accent 6"/>
    <w:basedOn w:val="10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8">
    <w:name w:val="Footnote Text Char"/>
    <w:link w:val="1043"/>
    <w:uiPriority w:val="99"/>
    <w:rPr>
      <w:sz w:val="18"/>
    </w:rPr>
  </w:style>
  <w:style w:type="character" w:styleId="989">
    <w:name w:val="Endnote Text Char"/>
    <w:link w:val="1033"/>
    <w:uiPriority w:val="99"/>
    <w:rPr>
      <w:sz w:val="20"/>
    </w:rPr>
  </w:style>
  <w:style w:type="character" w:styleId="990">
    <w:name w:val="endnote reference"/>
    <w:basedOn w:val="1003"/>
    <w:uiPriority w:val="99"/>
    <w:semiHidden/>
    <w:unhideWhenUsed/>
    <w:rPr>
      <w:vertAlign w:val="superscript"/>
    </w:rPr>
  </w:style>
  <w:style w:type="paragraph" w:styleId="991">
    <w:name w:val="TOC Heading"/>
    <w:uiPriority w:val="39"/>
    <w:unhideWhenUsed/>
  </w:style>
  <w:style w:type="paragraph" w:styleId="992">
    <w:name w:val="table of figures"/>
    <w:basedOn w:val="993"/>
    <w:next w:val="993"/>
    <w:uiPriority w:val="99"/>
    <w:unhideWhenUsed/>
    <w:pPr>
      <w:spacing w:after="0" w:afterAutospacing="0"/>
    </w:pPr>
  </w:style>
  <w:style w:type="paragraph" w:styleId="993" w:default="1">
    <w:name w:val="Normal"/>
    <w:next w:val="1006"/>
    <w:qFormat/>
    <w:pPr>
      <w:ind w:left="1024"/>
      <w:jc w:val="both"/>
    </w:pPr>
    <w:rPr>
      <w:rFonts w:ascii="Calibri" w:hAnsi="Calibri"/>
    </w:rPr>
  </w:style>
  <w:style w:type="paragraph" w:styleId="994">
    <w:name w:val="Heading 1"/>
    <w:basedOn w:val="993"/>
    <w:next w:val="993"/>
    <w:qFormat/>
    <w:pPr>
      <w:ind w:left="432" w:firstLine="18"/>
      <w:spacing w:before="340" w:after="330" w:line="578" w:lineRule="auto"/>
      <w:outlineLvl w:val="0"/>
    </w:pPr>
  </w:style>
  <w:style w:type="paragraph" w:styleId="995">
    <w:name w:val="Heading 2"/>
    <w:basedOn w:val="993"/>
    <w:next w:val="993"/>
    <w:qFormat/>
    <w:pPr>
      <w:ind w:left="576" w:firstLine="24"/>
      <w:spacing w:before="260" w:after="260" w:line="416" w:lineRule="auto"/>
      <w:outlineLvl w:val="1"/>
    </w:pPr>
    <w:rPr>
      <w:rFonts w:ascii="Times New Roman" w:hAnsi="Times New Roman" w:cs="Times New Roman"/>
    </w:rPr>
  </w:style>
  <w:style w:type="paragraph" w:styleId="996">
    <w:name w:val="Heading 3"/>
    <w:basedOn w:val="993"/>
    <w:next w:val="1007"/>
    <w:qFormat/>
    <w:pPr>
      <w:ind w:left="720"/>
      <w:spacing w:before="260" w:after="260" w:line="416" w:lineRule="auto"/>
      <w:outlineLvl w:val="2"/>
    </w:pPr>
    <w:rPr>
      <w:rFonts w:ascii="Times New Roman" w:hAnsi="Times New Roman" w:cs="Times New Roman"/>
    </w:rPr>
  </w:style>
  <w:style w:type="paragraph" w:styleId="997">
    <w:name w:val="Heading 4"/>
    <w:basedOn w:val="994"/>
    <w:next w:val="993"/>
    <w:qFormat/>
    <w:pPr>
      <w:ind w:left="864" w:firstLine="24"/>
      <w:spacing w:before="280" w:after="290" w:line="376" w:lineRule="auto"/>
      <w:outlineLvl w:val="3"/>
    </w:pPr>
    <w:rPr>
      <w:rFonts w:ascii="Times New Roman" w:hAnsi="Times New Roman" w:cs="Times New Roman"/>
    </w:rPr>
  </w:style>
  <w:style w:type="paragraph" w:styleId="998">
    <w:name w:val="Heading 5"/>
    <w:basedOn w:val="994"/>
    <w:next w:val="993"/>
    <w:qFormat/>
    <w:pPr>
      <w:ind w:left="1008"/>
      <w:spacing w:before="280" w:after="290" w:line="376" w:lineRule="auto"/>
      <w:outlineLvl w:val="4"/>
    </w:pPr>
    <w:rPr>
      <w:rFonts w:ascii="Times New Roman" w:hAnsi="Times New Roman" w:cs="Times New Roman"/>
    </w:rPr>
  </w:style>
  <w:style w:type="paragraph" w:styleId="999">
    <w:name w:val="Heading 6"/>
    <w:basedOn w:val="994"/>
    <w:next w:val="993"/>
    <w:qFormat/>
    <w:pPr>
      <w:ind w:left="1152" w:firstLine="20"/>
      <w:spacing w:before="240" w:after="64" w:line="320" w:lineRule="auto"/>
      <w:outlineLvl w:val="5"/>
    </w:pPr>
    <w:rPr>
      <w:rFonts w:ascii="Times New Roman" w:hAnsi="Times New Roman" w:cs="Times New Roman"/>
    </w:rPr>
  </w:style>
  <w:style w:type="paragraph" w:styleId="1000">
    <w:name w:val="Heading 7"/>
    <w:basedOn w:val="994"/>
    <w:next w:val="993"/>
    <w:qFormat/>
    <w:pPr>
      <w:ind w:left="1296" w:firstLine="14"/>
      <w:spacing w:before="240" w:after="64" w:line="320" w:lineRule="auto"/>
      <w:outlineLvl w:val="6"/>
    </w:pPr>
    <w:rPr>
      <w:rFonts w:ascii="Times New Roman" w:hAnsi="Times New Roman" w:cs="Times New Roman"/>
    </w:rPr>
  </w:style>
  <w:style w:type="paragraph" w:styleId="1001">
    <w:name w:val="Heading 8"/>
    <w:basedOn w:val="994"/>
    <w:next w:val="993"/>
    <w:qFormat/>
    <w:pPr>
      <w:ind w:left="1440"/>
      <w:spacing w:before="240" w:after="64" w:line="320" w:lineRule="auto"/>
      <w:outlineLvl w:val="7"/>
    </w:pPr>
    <w:rPr>
      <w:rFonts w:ascii="Times New Roman" w:hAnsi="Times New Roman" w:cs="Times New Roman"/>
    </w:rPr>
  </w:style>
  <w:style w:type="paragraph" w:styleId="1002">
    <w:name w:val="Heading 9"/>
    <w:basedOn w:val="994"/>
    <w:next w:val="993"/>
    <w:qFormat/>
    <w:pPr>
      <w:ind w:left="1584" w:firstLine="22"/>
      <w:spacing w:before="240" w:after="64" w:line="320" w:lineRule="auto"/>
      <w:outlineLvl w:val="8"/>
    </w:pPr>
    <w:rPr>
      <w:rFonts w:ascii="Times New Roman" w:hAnsi="Times New Roman" w:cs="Times New Roman"/>
    </w:rPr>
  </w:style>
  <w:style w:type="character" w:styleId="1003" w:default="1">
    <w:name w:val="Default Paragraph Font"/>
    <w:uiPriority w:val="1"/>
    <w:semiHidden/>
    <w:unhideWhenUsed/>
  </w:style>
  <w:style w:type="table" w:styleId="1004" w:default="1">
    <w:name w:val="Normal Table"/>
    <w:uiPriority w:val="99"/>
    <w:semiHidden/>
    <w:unhideWhenUsed/>
    <w:tblPr>
      <w:tblInd w:w="0" w:type="dxa"/>
      <w:tblCellMar>
        <w:left w:w="108" w:type="dxa"/>
        <w:top w:w="0" w:type="dxa"/>
        <w:right w:w="108" w:type="dxa"/>
        <w:bottom w:w="0" w:type="dxa"/>
      </w:tblCellMar>
    </w:tblPr>
  </w:style>
  <w:style w:type="numbering" w:styleId="1005" w:default="1">
    <w:name w:val="No List"/>
    <w:uiPriority w:val="99"/>
    <w:semiHidden/>
    <w:unhideWhenUsed/>
  </w:style>
  <w:style w:type="paragraph" w:styleId="1006">
    <w:name w:val="Body Text Indent"/>
    <w:basedOn w:val="993"/>
    <w:next w:val="993"/>
    <w:pPr>
      <w:ind w:left="420" w:firstLine="1188"/>
      <w:spacing w:line="360" w:lineRule="exact"/>
    </w:pPr>
    <w:rPr>
      <w:rFonts w:ascii="Times New Roman" w:hAnsi="Times New Roman" w:cs="Times New Roman"/>
    </w:rPr>
  </w:style>
  <w:style w:type="paragraph" w:styleId="1007" w:customStyle="1">
    <w:name w:val="正文2"/>
    <w:basedOn w:val="993"/>
    <w:next w:val="993"/>
    <w:qFormat/>
    <w:pPr>
      <w:ind w:left="0" w:hanging="2155"/>
      <w:spacing w:line="360" w:lineRule="auto"/>
      <w:shd w:val="clear" w:color="auto" w:fill="ffffff"/>
    </w:pPr>
    <w:rPr>
      <w:rFonts w:ascii="宋体" w:hAnsi="宋体"/>
    </w:rPr>
  </w:style>
  <w:style w:type="paragraph" w:styleId="1008">
    <w:name w:val="toc 7"/>
    <w:basedOn w:val="994"/>
    <w:next w:val="993"/>
    <w:qFormat/>
    <w:pPr>
      <w:ind w:left="1640" w:firstLine="3784"/>
      <w:spacing w:before="0" w:after="0" w:line="360" w:lineRule="auto"/>
    </w:pPr>
    <w:rPr>
      <w:rFonts w:ascii="Times New Roman" w:hAnsi="Times New Roman" w:cs="Times New Roman"/>
    </w:rPr>
  </w:style>
  <w:style w:type="paragraph" w:styleId="1009">
    <w:name w:val="List Bullet 4"/>
    <w:basedOn w:val="994"/>
    <w:next w:val="1010"/>
    <w:pPr>
      <w:ind w:left="1620" w:firstLine="2652"/>
      <w:spacing w:before="0" w:after="0" w:line="360" w:lineRule="auto"/>
    </w:pPr>
    <w:rPr>
      <w:rFonts w:ascii="Times New Roman" w:hAnsi="Times New Roman" w:cs="Times New Roman"/>
    </w:rPr>
  </w:style>
  <w:style w:type="paragraph" w:styleId="1010">
    <w:name w:val="List Bullet 2"/>
    <w:basedOn w:val="994"/>
    <w:next w:val="993"/>
    <w:qFormat/>
    <w:pPr>
      <w:ind w:left="900" w:firstLine="2652"/>
      <w:spacing w:before="0" w:after="0" w:line="360" w:lineRule="auto"/>
    </w:pPr>
    <w:rPr>
      <w:rFonts w:ascii="Times New Roman" w:hAnsi="Times New Roman" w:cs="Times New Roman"/>
    </w:rPr>
  </w:style>
  <w:style w:type="paragraph" w:styleId="1011">
    <w:name w:val="List Number"/>
    <w:basedOn w:val="994"/>
    <w:next w:val="993"/>
    <w:qFormat/>
    <w:pPr>
      <w:ind w:left="454" w:firstLine="2788"/>
      <w:spacing w:before="0" w:after="0" w:line="240" w:lineRule="auto"/>
    </w:pPr>
    <w:rPr>
      <w:rFonts w:ascii="Times New Roman" w:hAnsi="Times New Roman" w:cs="Times New Roman"/>
    </w:rPr>
  </w:style>
  <w:style w:type="paragraph" w:styleId="1012">
    <w:name w:val="Normal Indent"/>
    <w:basedOn w:val="993"/>
    <w:next w:val="993"/>
    <w:link w:val="1062"/>
    <w:qFormat/>
    <w:pPr>
      <w:ind w:left="420" w:firstLine="4772"/>
    </w:pPr>
  </w:style>
  <w:style w:type="paragraph" w:styleId="1013">
    <w:name w:val="Caption"/>
    <w:basedOn w:val="994"/>
    <w:next w:val="993"/>
    <w:qFormat/>
    <w:pPr>
      <w:ind w:left="200" w:firstLine="2248"/>
      <w:jc w:val="center"/>
      <w:spacing w:before="0" w:after="0" w:line="240" w:lineRule="auto"/>
    </w:pPr>
    <w:rPr>
      <w:rFonts w:ascii="Times New Roman" w:hAnsi="Times New Roman" w:cs="Times New Roman"/>
    </w:rPr>
  </w:style>
  <w:style w:type="paragraph" w:styleId="1014">
    <w:name w:val="List Bullet"/>
    <w:basedOn w:val="994"/>
    <w:next w:val="993"/>
    <w:qFormat/>
    <w:pPr>
      <w:ind w:left="900" w:firstLine="2652"/>
      <w:spacing w:before="0" w:after="0" w:line="360" w:lineRule="auto"/>
    </w:pPr>
    <w:rPr>
      <w:rFonts w:ascii="Times New Roman" w:hAnsi="Times New Roman" w:cs="Times New Roman"/>
    </w:rPr>
  </w:style>
  <w:style w:type="paragraph" w:styleId="1015">
    <w:name w:val="Document Map"/>
    <w:basedOn w:val="994"/>
    <w:next w:val="1016"/>
    <w:qFormat/>
    <w:pPr>
      <w:ind w:left="0" w:firstLine="4"/>
      <w:spacing w:before="0" w:after="0" w:line="240" w:lineRule="auto"/>
      <w:shd w:val="clear" w:color="000000" w:fill="000080"/>
    </w:pPr>
    <w:rPr>
      <w:rFonts w:ascii="Times New Roman" w:hAnsi="Times New Roman" w:cs="Times New Roman"/>
    </w:rPr>
  </w:style>
  <w:style w:type="paragraph" w:styleId="1016">
    <w:name w:val="annotation subject"/>
    <w:next w:val="993"/>
    <w:qFormat/>
    <w:pPr>
      <w:ind w:firstLine="4608"/>
      <w:spacing w:line="360" w:lineRule="auto"/>
    </w:pPr>
    <w:rPr>
      <w:rFonts w:ascii="Calibri" w:hAnsi="Calibri"/>
    </w:rPr>
  </w:style>
  <w:style w:type="paragraph" w:styleId="1017">
    <w:name w:val="annotation text"/>
    <w:basedOn w:val="994"/>
    <w:next w:val="993"/>
    <w:qFormat/>
    <w:pPr>
      <w:ind w:left="0" w:firstLine="3584"/>
      <w:spacing w:before="0" w:after="0" w:line="360" w:lineRule="auto"/>
    </w:pPr>
    <w:rPr>
      <w:rFonts w:ascii="Times New Roman" w:hAnsi="Times New Roman" w:cs="Times New Roman"/>
    </w:rPr>
  </w:style>
  <w:style w:type="paragraph" w:styleId="1018">
    <w:name w:val="Body Text 3"/>
    <w:basedOn w:val="994"/>
    <w:next w:val="993"/>
    <w:pPr>
      <w:ind w:left="0" w:firstLine="2048"/>
      <w:spacing w:before="0" w:after="0" w:line="500" w:lineRule="exact"/>
    </w:pPr>
    <w:rPr>
      <w:rFonts w:ascii="Times New Roman" w:hAnsi="Times New Roman" w:cs="Times New Roman"/>
    </w:rPr>
  </w:style>
  <w:style w:type="paragraph" w:styleId="1019">
    <w:name w:val="List Bullet 3"/>
    <w:basedOn w:val="994"/>
    <w:next w:val="993"/>
    <w:qFormat/>
    <w:pPr>
      <w:ind w:left="900" w:firstLine="2652"/>
      <w:spacing w:before="0" w:after="0" w:line="360" w:lineRule="auto"/>
    </w:pPr>
    <w:rPr>
      <w:rFonts w:ascii="Times New Roman" w:hAnsi="Times New Roman" w:cs="Times New Roman"/>
    </w:rPr>
  </w:style>
  <w:style w:type="paragraph" w:styleId="1020">
    <w:name w:val="Body Text"/>
    <w:basedOn w:val="993"/>
    <w:next w:val="993"/>
    <w:qFormat/>
    <w:pPr>
      <w:ind w:left="0" w:firstLine="2560"/>
    </w:pPr>
    <w:rPr>
      <w:rFonts w:ascii="Times New Roman" w:hAnsi="Times New Roman" w:cs="Times New Roman"/>
    </w:rPr>
  </w:style>
  <w:style w:type="paragraph" w:styleId="1021">
    <w:name w:val="List Number 3"/>
    <w:basedOn w:val="994"/>
    <w:next w:val="993"/>
    <w:qFormat/>
    <w:pPr>
      <w:ind w:left="420" w:firstLine="3584"/>
      <w:spacing w:before="0" w:after="0" w:line="240" w:lineRule="auto"/>
    </w:pPr>
    <w:rPr>
      <w:rFonts w:ascii="Times New Roman" w:hAnsi="Times New Roman" w:cs="Times New Roman"/>
    </w:rPr>
  </w:style>
  <w:style w:type="paragraph" w:styleId="1022">
    <w:name w:val="List 2"/>
    <w:basedOn w:val="994"/>
    <w:next w:val="1008"/>
    <w:qFormat/>
    <w:pPr>
      <w:ind w:left="100" w:firstLine="3640"/>
      <w:spacing w:before="0" w:after="0" w:line="240" w:lineRule="auto"/>
    </w:pPr>
    <w:rPr>
      <w:rFonts w:ascii="Times New Roman" w:hAnsi="Times New Roman" w:cs="Times New Roman"/>
    </w:rPr>
  </w:style>
  <w:style w:type="paragraph" w:styleId="1023">
    <w:name w:val="Block Text"/>
    <w:basedOn w:val="994"/>
    <w:next w:val="993"/>
    <w:qFormat/>
    <w:pPr>
      <w:ind w:left="420" w:right="33" w:firstLine="2560"/>
      <w:spacing w:before="0" w:after="0" w:line="240" w:lineRule="auto"/>
    </w:pPr>
    <w:rPr>
      <w:rFonts w:ascii="Times New Roman" w:hAnsi="Times New Roman" w:cs="Times New Roman"/>
    </w:rPr>
  </w:style>
  <w:style w:type="paragraph" w:styleId="1024">
    <w:name w:val="toc 5"/>
    <w:basedOn w:val="994"/>
    <w:next w:val="993"/>
    <w:qFormat/>
    <w:pPr>
      <w:ind w:left="1160" w:firstLine="3784"/>
      <w:spacing w:before="0" w:after="0" w:line="360" w:lineRule="auto"/>
    </w:pPr>
    <w:rPr>
      <w:rFonts w:ascii="Times New Roman" w:hAnsi="Times New Roman" w:cs="Times New Roman"/>
    </w:rPr>
  </w:style>
  <w:style w:type="paragraph" w:styleId="1025">
    <w:name w:val="toc 3"/>
    <w:basedOn w:val="994"/>
    <w:next w:val="993"/>
    <w:qFormat/>
    <w:pPr>
      <w:ind w:left="0" w:firstLine="1024"/>
      <w:spacing w:before="0" w:after="0" w:line="360" w:lineRule="auto"/>
    </w:pPr>
    <w:rPr>
      <w:rFonts w:ascii="Times New Roman" w:hAnsi="Times New Roman" w:cs="Times New Roman"/>
    </w:rPr>
  </w:style>
  <w:style w:type="paragraph" w:styleId="1026">
    <w:name w:val="Plain Text"/>
    <w:basedOn w:val="994"/>
    <w:next w:val="1027"/>
    <w:qFormat/>
    <w:pPr>
      <w:ind w:left="0" w:firstLine="2048"/>
      <w:spacing w:before="0" w:after="0" w:line="240" w:lineRule="auto"/>
    </w:pPr>
    <w:rPr>
      <w:rFonts w:ascii="Times New Roman" w:hAnsi="Times New Roman" w:cs="Times New Roman"/>
    </w:rPr>
  </w:style>
  <w:style w:type="paragraph" w:styleId="1027">
    <w:name w:val="toc 1"/>
    <w:basedOn w:val="994"/>
    <w:next w:val="993"/>
    <w:uiPriority w:val="39"/>
    <w:qFormat/>
    <w:pPr>
      <w:ind w:left="0" w:firstLine="4608"/>
      <w:spacing w:before="0" w:after="0" w:line="240" w:lineRule="auto"/>
    </w:pPr>
    <w:rPr>
      <w:rFonts w:ascii="Times New Roman" w:hAnsi="Times New Roman" w:cs="Times New Roman"/>
    </w:rPr>
  </w:style>
  <w:style w:type="paragraph" w:styleId="1028">
    <w:name w:val="List Bullet 5"/>
    <w:basedOn w:val="994"/>
    <w:next w:val="1029"/>
    <w:qFormat/>
    <w:pPr>
      <w:ind w:left="2040" w:firstLine="2560"/>
      <w:spacing w:before="0" w:after="0" w:line="360" w:lineRule="auto"/>
    </w:pPr>
    <w:rPr>
      <w:rFonts w:ascii="Times New Roman" w:hAnsi="Times New Roman" w:cs="Times New Roman"/>
    </w:rPr>
  </w:style>
  <w:style w:type="paragraph" w:styleId="1029" w:customStyle="1">
    <w:name w:val="正文首行缩进1"/>
    <w:next w:val="1021"/>
    <w:qFormat/>
    <w:pPr>
      <w:ind w:left="420" w:firstLine="2724"/>
      <w:spacing w:after="120" w:line="360" w:lineRule="auto"/>
    </w:pPr>
    <w:rPr>
      <w:rFonts w:ascii="Calibri" w:hAnsi="Calibri"/>
    </w:rPr>
  </w:style>
  <w:style w:type="paragraph" w:styleId="1030">
    <w:name w:val="toc 8"/>
    <w:basedOn w:val="994"/>
    <w:next w:val="993"/>
    <w:qFormat/>
    <w:pPr>
      <w:ind w:left="1880" w:firstLine="3784"/>
      <w:spacing w:before="0" w:after="0" w:line="360" w:lineRule="auto"/>
    </w:pPr>
    <w:rPr>
      <w:rFonts w:ascii="Times New Roman" w:hAnsi="Times New Roman" w:cs="Times New Roman"/>
    </w:rPr>
  </w:style>
  <w:style w:type="paragraph" w:styleId="1031">
    <w:name w:val="Date"/>
    <w:basedOn w:val="994"/>
    <w:next w:val="993"/>
    <w:qFormat/>
    <w:pPr>
      <w:ind w:left="0" w:firstLine="2560"/>
      <w:spacing w:before="0" w:after="0" w:line="240" w:lineRule="auto"/>
    </w:pPr>
    <w:rPr>
      <w:rFonts w:ascii="Times New Roman" w:hAnsi="Times New Roman" w:cs="Times New Roman"/>
    </w:rPr>
  </w:style>
  <w:style w:type="paragraph" w:styleId="1032">
    <w:name w:val="Body Text Indent 2"/>
    <w:basedOn w:val="994"/>
    <w:next w:val="1006"/>
    <w:qFormat/>
    <w:pPr>
      <w:ind w:left="481" w:firstLine="2784"/>
      <w:spacing w:before="0" w:after="0" w:line="400" w:lineRule="exact"/>
    </w:pPr>
    <w:rPr>
      <w:rFonts w:ascii="Times New Roman" w:hAnsi="Times New Roman" w:cs="Times New Roman"/>
    </w:rPr>
  </w:style>
  <w:style w:type="paragraph" w:styleId="1033">
    <w:name w:val="endnote text"/>
    <w:basedOn w:val="994"/>
    <w:next w:val="1034"/>
    <w:qFormat/>
    <w:pPr>
      <w:ind w:left="0" w:firstLine="2560"/>
      <w:spacing w:before="0" w:after="0" w:line="360" w:lineRule="auto"/>
    </w:pPr>
    <w:rPr>
      <w:rFonts w:ascii="Times New Roman" w:hAnsi="Times New Roman" w:cs="Times New Roman"/>
    </w:rPr>
  </w:style>
  <w:style w:type="paragraph" w:styleId="1034" w:customStyle="1">
    <w:name w:val="Char11"/>
    <w:basedOn w:val="994"/>
    <w:next w:val="993"/>
    <w:qFormat/>
    <w:pPr>
      <w:ind w:left="0" w:firstLine="3584"/>
      <w:spacing w:before="0" w:after="0" w:line="240" w:lineRule="auto"/>
    </w:pPr>
    <w:rPr>
      <w:rFonts w:ascii="Times New Roman" w:hAnsi="Times New Roman" w:cs="Times New Roman"/>
    </w:rPr>
  </w:style>
  <w:style w:type="paragraph" w:styleId="1035">
    <w:name w:val="Balloon Text"/>
    <w:basedOn w:val="994"/>
    <w:next w:val="1011"/>
    <w:qFormat/>
    <w:pPr>
      <w:ind w:left="0" w:firstLine="2048"/>
      <w:spacing w:before="0" w:after="0" w:line="240" w:lineRule="auto"/>
    </w:pPr>
    <w:rPr>
      <w:rFonts w:ascii="Times New Roman" w:hAnsi="Times New Roman" w:cs="Times New Roman"/>
    </w:rPr>
  </w:style>
  <w:style w:type="paragraph" w:styleId="1036">
    <w:name w:val="Footer"/>
    <w:basedOn w:val="993"/>
    <w:next w:val="1037"/>
    <w:link w:val="1063"/>
    <w:qFormat/>
    <w:pPr>
      <w:ind w:left="0" w:firstLine="3584"/>
    </w:pPr>
  </w:style>
  <w:style w:type="paragraph" w:styleId="1037" w:customStyle="1">
    <w:name w:val="Char Char Char Char Char Char Char Char Char Char Char Char Char"/>
    <w:basedOn w:val="994"/>
    <w:next w:val="993"/>
    <w:qFormat/>
    <w:pPr>
      <w:ind w:left="0" w:firstLine="3584"/>
      <w:spacing w:before="0" w:after="160" w:line="240" w:lineRule="exact"/>
    </w:pPr>
    <w:rPr>
      <w:rFonts w:ascii="Times New Roman" w:hAnsi="Times New Roman" w:cs="Times New Roman"/>
    </w:rPr>
  </w:style>
  <w:style w:type="paragraph" w:styleId="1038">
    <w:name w:val="Header"/>
    <w:basedOn w:val="994"/>
    <w:next w:val="1031"/>
    <w:link w:val="1064"/>
    <w:qFormat/>
    <w:pPr>
      <w:ind w:left="0" w:firstLine="3584"/>
      <w:jc w:val="center"/>
      <w:spacing w:before="0" w:after="0" w:line="240" w:lineRule="auto"/>
    </w:pPr>
  </w:style>
  <w:style w:type="paragraph" w:styleId="1039">
    <w:name w:val="toc 4"/>
    <w:basedOn w:val="994"/>
    <w:next w:val="993"/>
    <w:qFormat/>
    <w:pPr>
      <w:ind w:left="1260" w:firstLine="1024"/>
      <w:spacing w:before="0" w:after="0" w:line="240" w:lineRule="auto"/>
    </w:pPr>
    <w:rPr>
      <w:rFonts w:ascii="Times New Roman" w:hAnsi="Times New Roman" w:cs="Times New Roman"/>
    </w:rPr>
  </w:style>
  <w:style w:type="paragraph" w:styleId="1040">
    <w:name w:val="Subtitle"/>
    <w:next w:val="993"/>
    <w:qFormat/>
    <w:pPr>
      <w:ind w:left="1024"/>
      <w:jc w:val="center"/>
      <w:spacing w:after="60"/>
    </w:pPr>
    <w:rPr>
      <w:rFonts w:ascii="Calibri" w:hAnsi="Calibri"/>
    </w:rPr>
  </w:style>
  <w:style w:type="paragraph" w:styleId="1041">
    <w:name w:val="List"/>
    <w:basedOn w:val="994"/>
    <w:next w:val="1042"/>
    <w:qFormat/>
    <w:pPr>
      <w:ind w:left="200" w:firstLine="3640"/>
      <w:spacing w:before="0" w:after="0" w:line="240" w:lineRule="auto"/>
    </w:pPr>
    <w:rPr>
      <w:rFonts w:ascii="Times New Roman" w:hAnsi="Times New Roman" w:cs="Times New Roman"/>
    </w:rPr>
  </w:style>
  <w:style w:type="paragraph" w:styleId="1042">
    <w:name w:val="Body Text First Indent"/>
    <w:next w:val="993"/>
    <w:pPr>
      <w:ind w:left="420" w:firstLine="3748"/>
      <w:spacing w:after="120"/>
    </w:pPr>
    <w:rPr>
      <w:rFonts w:ascii="Calibri" w:hAnsi="Calibri"/>
    </w:rPr>
  </w:style>
  <w:style w:type="paragraph" w:styleId="1043">
    <w:name w:val="footnote text"/>
    <w:basedOn w:val="994"/>
    <w:next w:val="1023"/>
    <w:qFormat/>
    <w:pPr>
      <w:ind w:left="0" w:firstLine="3584"/>
      <w:spacing w:before="0" w:after="0" w:line="360" w:lineRule="auto"/>
    </w:pPr>
    <w:rPr>
      <w:rFonts w:ascii="Times New Roman" w:hAnsi="Times New Roman" w:cs="Times New Roman"/>
    </w:rPr>
  </w:style>
  <w:style w:type="paragraph" w:styleId="1044">
    <w:name w:val="toc 6"/>
    <w:basedOn w:val="994"/>
    <w:next w:val="993"/>
    <w:qFormat/>
    <w:pPr>
      <w:ind w:left="1400" w:firstLine="3784"/>
      <w:spacing w:before="0" w:after="0" w:line="360" w:lineRule="auto"/>
    </w:pPr>
    <w:rPr>
      <w:rFonts w:ascii="Times New Roman" w:hAnsi="Times New Roman" w:cs="Times New Roman"/>
    </w:rPr>
  </w:style>
  <w:style w:type="paragraph" w:styleId="1045">
    <w:name w:val="List 5"/>
    <w:basedOn w:val="994"/>
    <w:next w:val="1020"/>
    <w:qFormat/>
    <w:pPr>
      <w:ind w:left="2100" w:firstLine="3676"/>
      <w:spacing w:before="0" w:after="0" w:line="240" w:lineRule="auto"/>
    </w:pPr>
    <w:rPr>
      <w:rFonts w:ascii="Times New Roman" w:hAnsi="Times New Roman" w:cs="Times New Roman"/>
    </w:rPr>
  </w:style>
  <w:style w:type="paragraph" w:styleId="1046">
    <w:name w:val="Body Text Indent 3"/>
    <w:basedOn w:val="994"/>
    <w:next w:val="1044"/>
    <w:qFormat/>
    <w:pPr>
      <w:ind w:left="480" w:firstLine="2784"/>
      <w:spacing w:before="0" w:after="0" w:line="400" w:lineRule="exact"/>
    </w:pPr>
    <w:rPr>
      <w:rFonts w:ascii="Times New Roman" w:hAnsi="Times New Roman" w:cs="Times New Roman"/>
    </w:rPr>
  </w:style>
  <w:style w:type="paragraph" w:styleId="1047">
    <w:name w:val="toc 2"/>
    <w:basedOn w:val="994"/>
    <w:next w:val="993"/>
    <w:qFormat/>
    <w:pPr>
      <w:ind w:left="0" w:firstLine="1024"/>
      <w:spacing w:before="0" w:after="0" w:line="360" w:lineRule="auto"/>
    </w:pPr>
    <w:rPr>
      <w:rFonts w:ascii="Times New Roman" w:hAnsi="Times New Roman" w:cs="Times New Roman"/>
    </w:rPr>
  </w:style>
  <w:style w:type="paragraph" w:styleId="1048">
    <w:name w:val="toc 9"/>
    <w:basedOn w:val="994"/>
    <w:next w:val="993"/>
    <w:qFormat/>
    <w:pPr>
      <w:ind w:left="2120" w:firstLine="3784"/>
      <w:spacing w:before="0" w:after="0" w:line="360" w:lineRule="auto"/>
    </w:pPr>
    <w:rPr>
      <w:rFonts w:ascii="Times New Roman" w:hAnsi="Times New Roman" w:cs="Times New Roman"/>
    </w:rPr>
  </w:style>
  <w:style w:type="paragraph" w:styleId="1049">
    <w:name w:val="Body Text 2"/>
    <w:basedOn w:val="994"/>
    <w:next w:val="1014"/>
    <w:qFormat/>
    <w:pPr>
      <w:ind w:left="0" w:firstLine="1024"/>
      <w:spacing w:before="0" w:after="120" w:line="480" w:lineRule="auto"/>
    </w:pPr>
    <w:rPr>
      <w:rFonts w:ascii="Times New Roman" w:hAnsi="Times New Roman" w:cs="Times New Roman"/>
    </w:rPr>
  </w:style>
  <w:style w:type="paragraph" w:styleId="1050">
    <w:name w:val="HTML Preformatted"/>
    <w:basedOn w:val="994"/>
    <w:next w:val="1013"/>
    <w:pPr>
      <w:ind w:left="0" w:firstLine="2048"/>
      <w:spacing w:before="0" w:after="0" w:line="253" w:lineRule="atLeast"/>
    </w:pPr>
    <w:rPr>
      <w:rFonts w:ascii="Times New Roman" w:hAnsi="Times New Roman" w:cs="Times New Roman"/>
    </w:rPr>
  </w:style>
  <w:style w:type="paragraph" w:styleId="1051">
    <w:name w:val="Normal (Web)"/>
    <w:basedOn w:val="993"/>
    <w:next w:val="1022"/>
    <w:qFormat/>
    <w:pPr>
      <w:ind w:left="15" w:right="15" w:firstLine="4608"/>
      <w:spacing w:before="60" w:after="60" w:line="312" w:lineRule="auto"/>
    </w:pPr>
    <w:rPr>
      <w:rFonts w:ascii="Times New Roman" w:hAnsi="Times New Roman" w:cs="Times New Roman"/>
    </w:rPr>
  </w:style>
  <w:style w:type="paragraph" w:styleId="1052">
    <w:name w:val="index 1"/>
    <w:basedOn w:val="994"/>
    <w:next w:val="993"/>
    <w:qFormat/>
    <w:pPr>
      <w:ind w:left="0" w:firstLine="3584"/>
      <w:spacing w:before="0" w:after="0" w:line="240" w:lineRule="auto"/>
    </w:pPr>
    <w:rPr>
      <w:rFonts w:ascii="Times New Roman" w:hAnsi="Times New Roman" w:cs="Times New Roman"/>
    </w:rPr>
  </w:style>
  <w:style w:type="paragraph" w:styleId="1053">
    <w:name w:val="Body Text First Indent 2"/>
    <w:basedOn w:val="1006"/>
    <w:link w:val="1412"/>
    <w:unhideWhenUsed/>
    <w:qFormat/>
    <w:pPr>
      <w:ind w:firstLine="420"/>
    </w:pPr>
  </w:style>
  <w:style w:type="table" w:styleId="1054">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5">
    <w:name w:val="Strong"/>
    <w:qFormat/>
    <w:rPr>
      <w:rFonts w:ascii="Times New Roman" w:hAnsi="Times New Roman" w:eastAsia="宋体" w:cs="Times New Roman"/>
      <w:b/>
      <w:sz w:val="20"/>
    </w:rPr>
  </w:style>
  <w:style w:type="character" w:styleId="1056">
    <w:name w:val="page number"/>
    <w:qFormat/>
    <w:rPr>
      <w:rFonts w:ascii="Times New Roman" w:hAnsi="Times New Roman" w:eastAsia="宋体" w:cs="Times New Roman"/>
      <w:sz w:val="20"/>
    </w:rPr>
  </w:style>
  <w:style w:type="character" w:styleId="1057">
    <w:name w:val="FollowedHyperlink"/>
    <w:qFormat/>
    <w:rPr>
      <w:rFonts w:ascii="Times New Roman" w:hAnsi="Times New Roman" w:eastAsia="宋体" w:cs="Times New Roman"/>
      <w:color w:val="800080"/>
      <w:sz w:val="20"/>
      <w:u w:val="single"/>
    </w:rPr>
  </w:style>
  <w:style w:type="character" w:styleId="1058">
    <w:name w:val="Emphasis"/>
    <w:qFormat/>
    <w:rPr>
      <w:rFonts w:ascii="Times New Roman" w:hAnsi="Times New Roman" w:eastAsia="宋体" w:cs="Times New Roman"/>
      <w:i/>
      <w:sz w:val="21"/>
    </w:rPr>
  </w:style>
  <w:style w:type="character" w:styleId="1059">
    <w:name w:val="Hyperlink"/>
    <w:uiPriority w:val="99"/>
    <w:qFormat/>
    <w:rPr>
      <w:rFonts w:ascii="Times New Roman" w:hAnsi="Times New Roman" w:eastAsia="宋体" w:cs="Times New Roman"/>
      <w:color w:val="0000ff"/>
      <w:sz w:val="20"/>
      <w:u w:val="single"/>
    </w:rPr>
  </w:style>
  <w:style w:type="character" w:styleId="1060">
    <w:name w:val="annotation reference"/>
    <w:qFormat/>
    <w:rPr>
      <w:rFonts w:ascii="Times New Roman" w:hAnsi="Times New Roman" w:eastAsia="宋体" w:cs="Times New Roman"/>
      <w:sz w:val="20"/>
    </w:rPr>
  </w:style>
  <w:style w:type="character" w:styleId="1061">
    <w:name w:val="footnote reference"/>
    <w:qFormat/>
    <w:rPr>
      <w:rFonts w:ascii="Times New Roman" w:hAnsi="Times New Roman" w:eastAsia="宋体" w:cs="Times New Roman"/>
      <w:vertAlign w:val="superscript"/>
    </w:rPr>
  </w:style>
  <w:style w:type="character" w:styleId="1062" w:customStyle="1">
    <w:name w:val="正文缩进 字符"/>
    <w:link w:val="1012"/>
    <w:qFormat/>
    <w:rPr>
      <w:rFonts w:ascii="Calibri" w:hAnsi="Calibri" w:eastAsia="宋体" w:cs="Times New Roman"/>
    </w:rPr>
  </w:style>
  <w:style w:type="character" w:styleId="1063" w:customStyle="1">
    <w:name w:val="页脚 字符"/>
    <w:link w:val="1036"/>
    <w:qFormat/>
    <w:rPr>
      <w:rFonts w:ascii="Calibri" w:hAnsi="Calibri" w:eastAsia="宋体" w:cs="Times New Roman"/>
    </w:rPr>
  </w:style>
  <w:style w:type="character" w:styleId="1064" w:customStyle="1">
    <w:name w:val="页眉 字符"/>
    <w:link w:val="1038"/>
    <w:qFormat/>
    <w:rPr>
      <w:rFonts w:ascii="Calibri" w:hAnsi="Calibri" w:eastAsia="宋体" w:cs="Times New Roman"/>
    </w:rPr>
  </w:style>
  <w:style w:type="character" w:styleId="1065" w:customStyle="1">
    <w:name w:val="日期 Char"/>
    <w:qFormat/>
    <w:rPr>
      <w:rFonts w:ascii="Times New Roman" w:hAnsi="Times New Roman" w:eastAsia="宋体" w:cs="Times New Roman"/>
      <w:sz w:val="20"/>
    </w:rPr>
  </w:style>
  <w:style w:type="character" w:styleId="1066" w:customStyle="1">
    <w:name w:val="批注引用1"/>
    <w:qFormat/>
    <w:rPr>
      <w:rFonts w:ascii="Times New Roman" w:hAnsi="Times New Roman" w:eastAsia="宋体" w:cs="Times New Roman"/>
      <w:sz w:val="20"/>
    </w:rPr>
  </w:style>
  <w:style w:type="character" w:styleId="1067" w:customStyle="1">
    <w:name w:val="应答文本 Char Char"/>
    <w:qFormat/>
    <w:rPr>
      <w:rFonts w:ascii="Times New Roman" w:hAnsi="Times New Roman" w:eastAsia="宋体" w:cs="Times New Roman"/>
      <w:sz w:val="20"/>
    </w:rPr>
  </w:style>
  <w:style w:type="character" w:styleId="1068" w:customStyle="1">
    <w:name w:val="图片0 Char Char"/>
    <w:qFormat/>
    <w:rPr>
      <w:rFonts w:ascii="Times New Roman" w:hAnsi="Times New Roman" w:eastAsia="宋体" w:cs="Times New Roman"/>
      <w:sz w:val="20"/>
    </w:rPr>
  </w:style>
  <w:style w:type="character" w:styleId="1069" w:customStyle="1">
    <w:name w:val="尾注文本 Char"/>
    <w:qFormat/>
    <w:rPr>
      <w:rFonts w:ascii="Times New Roman" w:hAnsi="Times New Roman" w:eastAsia="宋体" w:cs="Times New Roman"/>
      <w:sz w:val="20"/>
    </w:rPr>
  </w:style>
  <w:style w:type="character" w:styleId="1070" w:customStyle="1">
    <w:name w:val="文档结构图 字符"/>
    <w:qFormat/>
    <w:rPr>
      <w:rFonts w:ascii="Microsoft YaHei UI" w:hAnsi="Times New Roman" w:eastAsia="Microsoft YaHei UI" w:cs="Times New Roman"/>
      <w:sz w:val="18"/>
      <w:szCs w:val="18"/>
    </w:rPr>
  </w:style>
  <w:style w:type="character" w:styleId="1071" w:customStyle="1">
    <w:name w:val="_Style 337"/>
    <w:qFormat/>
    <w:rPr>
      <w:rFonts w:ascii="Times New Roman" w:hAnsi="Times New Roman" w:eastAsia="宋体" w:cs="Times New Roman"/>
      <w:color w:val="auto"/>
      <w:sz w:val="21"/>
    </w:rPr>
  </w:style>
  <w:style w:type="character" w:styleId="1072" w:customStyle="1">
    <w:name w:val="正文文本 字符"/>
    <w:qFormat/>
    <w:rPr>
      <w:rFonts w:ascii="Times New Roman" w:hAnsi="Times New Roman" w:eastAsia="宋体" w:cs="Times New Roman"/>
      <w:sz w:val="21"/>
    </w:rPr>
  </w:style>
  <w:style w:type="character" w:styleId="1073" w:customStyle="1">
    <w:name w:val="批注文字 字符"/>
    <w:qFormat/>
    <w:rPr>
      <w:rFonts w:ascii="Times New Roman" w:hAnsi="Times New Roman" w:eastAsia="宋体" w:cs="Times New Roman"/>
      <w:sz w:val="20"/>
    </w:rPr>
  </w:style>
  <w:style w:type="character" w:styleId="1074" w:customStyle="1">
    <w:name w:val="批注文字 Char1"/>
    <w:qFormat/>
    <w:rPr>
      <w:rFonts w:ascii="Times New Roman" w:hAnsi="Times New Roman" w:eastAsia="宋体" w:cs="Times New Roman"/>
      <w:sz w:val="20"/>
    </w:rPr>
  </w:style>
  <w:style w:type="character" w:styleId="1075" w:customStyle="1">
    <w:name w:val="txt"/>
    <w:qFormat/>
    <w:rPr>
      <w:rFonts w:ascii="Times New Roman" w:hAnsi="Times New Roman" w:eastAsia="宋体" w:cs="Times New Roman"/>
      <w:sz w:val="20"/>
    </w:rPr>
  </w:style>
  <w:style w:type="character" w:styleId="1076" w:customStyle="1">
    <w:name w:val="标书正文 Char"/>
    <w:qFormat/>
    <w:rPr>
      <w:rFonts w:ascii="Times New Roman" w:hAnsi="Times New Roman" w:eastAsia="宋体" w:cs="Times New Roman"/>
      <w:sz w:val="20"/>
    </w:rPr>
  </w:style>
  <w:style w:type="character" w:styleId="1077" w:customStyle="1">
    <w:name w:val="font21"/>
    <w:qFormat/>
    <w:rPr>
      <w:rFonts w:hint="eastAsia" w:ascii="宋体" w:hAnsi="宋体" w:eastAsia="宋体" w:cs="宋体"/>
      <w:color w:val="ff0000"/>
      <w:sz w:val="24"/>
      <w:szCs w:val="24"/>
      <w:u w:val="none"/>
    </w:rPr>
  </w:style>
  <w:style w:type="character" w:styleId="1078" w:customStyle="1">
    <w:name w:val="apple-converted-space"/>
    <w:qFormat/>
    <w:rPr>
      <w:rFonts w:ascii="Times New Roman" w:hAnsi="Times New Roman" w:eastAsia="宋体" w:cs="Times New Roman"/>
      <w:sz w:val="20"/>
    </w:rPr>
  </w:style>
  <w:style w:type="character" w:styleId="1079" w:customStyle="1">
    <w:name w:val="纯文本 Char1"/>
    <w:qFormat/>
    <w:rPr>
      <w:rFonts w:ascii="Times New Roman" w:hAnsi="Times New Roman" w:eastAsia="宋体" w:cs="Times New Roman"/>
      <w:sz w:val="20"/>
    </w:rPr>
  </w:style>
  <w:style w:type="character" w:styleId="1080" w:customStyle="1">
    <w:name w:val="para1"/>
    <w:qFormat/>
    <w:rPr>
      <w:rFonts w:ascii="Times New Roman" w:hAnsi="Times New Roman" w:eastAsia="宋体" w:cs="Times New Roman"/>
      <w:sz w:val="20"/>
    </w:rPr>
  </w:style>
  <w:style w:type="character" w:styleId="1081" w:customStyle="1">
    <w:name w:val="HTML 预设格式 Char1"/>
    <w:qFormat/>
    <w:rPr>
      <w:rFonts w:ascii="Times New Roman" w:hAnsi="Times New Roman" w:eastAsia="宋体" w:cs="Times New Roman"/>
      <w:sz w:val="20"/>
    </w:rPr>
  </w:style>
  <w:style w:type="character" w:styleId="1082" w:customStyle="1">
    <w:name w:val="批注文字 Char"/>
    <w:qFormat/>
    <w:rPr>
      <w:rFonts w:ascii="Times New Roman" w:hAnsi="Times New Roman" w:eastAsia="宋体" w:cs="Times New Roman"/>
      <w:sz w:val="20"/>
    </w:rPr>
  </w:style>
  <w:style w:type="character" w:styleId="1083" w:customStyle="1">
    <w:name w:val="文档结构图 Char"/>
    <w:qFormat/>
    <w:rPr>
      <w:rFonts w:ascii="Times New Roman" w:hAnsi="Times New Roman" w:eastAsia="宋体" w:cs="Times New Roman"/>
      <w:sz w:val="20"/>
    </w:rPr>
  </w:style>
  <w:style w:type="character" w:styleId="1084" w:customStyle="1">
    <w:name w:val="超级链接"/>
    <w:qFormat/>
    <w:rPr>
      <w:rFonts w:ascii="Times New Roman" w:hAnsi="Times New Roman" w:eastAsia="宋体" w:cs="Times New Roman"/>
      <w:color w:val="0000ff"/>
      <w:sz w:val="20"/>
      <w:u w:val="single"/>
    </w:rPr>
  </w:style>
  <w:style w:type="character" w:styleId="1085" w:customStyle="1">
    <w:name w:val="p141"/>
    <w:qFormat/>
    <w:rPr>
      <w:rFonts w:ascii="Times New Roman" w:hAnsi="Times New Roman" w:eastAsia="宋体" w:cs="Times New Roman"/>
      <w:color w:val="000000"/>
      <w:sz w:val="20"/>
      <w:u w:val="none"/>
    </w:rPr>
  </w:style>
  <w:style w:type="character" w:styleId="1086" w:customStyle="1">
    <w:name w:val="宏文本 Char"/>
    <w:qFormat/>
    <w:rPr>
      <w:rFonts w:ascii="Times New Roman" w:hAnsi="Times New Roman" w:eastAsia="宋体" w:cs="Times New Roman"/>
      <w:sz w:val="20"/>
    </w:rPr>
  </w:style>
  <w:style w:type="character" w:styleId="1087" w:customStyle="1">
    <w:name w:val="_Style 313"/>
    <w:qFormat/>
    <w:rPr>
      <w:rFonts w:ascii="Times New Roman" w:hAnsi="Times New Roman" w:eastAsia="宋体" w:cs="Times New Roman"/>
      <w:b/>
      <w:i/>
      <w:sz w:val="21"/>
    </w:rPr>
  </w:style>
  <w:style w:type="character" w:styleId="1088" w:customStyle="1">
    <w:name w:val="页脚 Char1"/>
    <w:qFormat/>
    <w:rPr>
      <w:rFonts w:ascii="Times New Roman" w:hAnsi="Times New Roman" w:eastAsia="宋体" w:cs="Times New Roman"/>
      <w:sz w:val="20"/>
    </w:rPr>
  </w:style>
  <w:style w:type="character" w:styleId="1089" w:customStyle="1">
    <w:name w:val="页眉 Char"/>
    <w:qFormat/>
    <w:rPr>
      <w:rFonts w:ascii="Times New Roman" w:hAnsi="Times New Roman" w:eastAsia="宋体" w:cs="Times New Roman"/>
      <w:sz w:val="20"/>
    </w:rPr>
  </w:style>
  <w:style w:type="character" w:styleId="1090" w:customStyle="1">
    <w:name w:val="标题 7 Char"/>
    <w:qFormat/>
    <w:rPr>
      <w:rFonts w:ascii="Times New Roman" w:hAnsi="Times New Roman" w:eastAsia="宋体" w:cs="Times New Roman"/>
      <w:b/>
      <w:sz w:val="20"/>
    </w:rPr>
  </w:style>
  <w:style w:type="character" w:styleId="1091" w:customStyle="1">
    <w:name w:val="Char Char12"/>
    <w:qFormat/>
    <w:rPr>
      <w:rFonts w:ascii="Times New Roman" w:hAnsi="Times New Roman" w:eastAsia="宋体" w:cs="Times New Roman"/>
      <w:sz w:val="20"/>
    </w:rPr>
  </w:style>
  <w:style w:type="character" w:styleId="1092" w:customStyle="1">
    <w:name w:val="标题 3 Char"/>
    <w:qFormat/>
    <w:rPr>
      <w:rFonts w:ascii="Times New Roman" w:hAnsi="Times New Roman" w:eastAsia="宋体" w:cs="Times New Roman"/>
      <w:b/>
      <w:sz w:val="20"/>
    </w:rPr>
  </w:style>
  <w:style w:type="character" w:styleId="1093" w:customStyle="1">
    <w:name w:val="正文（首行缩进 2 字符） Char Char"/>
    <w:qFormat/>
    <w:rPr>
      <w:rFonts w:ascii="Times New Roman" w:hAnsi="Times New Roman" w:eastAsia="宋体" w:cs="Times New Roman"/>
      <w:sz w:val="20"/>
    </w:rPr>
  </w:style>
  <w:style w:type="character" w:styleId="1094" w:customStyle="1">
    <w:name w:val="表格用 Char Char"/>
    <w:qFormat/>
    <w:rPr>
      <w:rFonts w:ascii="Times New Roman" w:hAnsi="Times New Roman" w:eastAsia="宋体" w:cs="Times New Roman"/>
      <w:sz w:val="20"/>
    </w:rPr>
  </w:style>
  <w:style w:type="character" w:styleId="1095" w:customStyle="1">
    <w:name w:val="正文文本缩进 3 Char1"/>
    <w:qFormat/>
    <w:rPr>
      <w:rFonts w:ascii="Times New Roman" w:hAnsi="Times New Roman" w:eastAsia="宋体" w:cs="Times New Roman"/>
      <w:sz w:val="20"/>
    </w:rPr>
  </w:style>
  <w:style w:type="character" w:styleId="1096" w:customStyle="1">
    <w:name w:val="正文缩进 Char"/>
    <w:qFormat/>
    <w:rPr>
      <w:rFonts w:ascii="Times New Roman" w:hAnsi="Times New Roman" w:eastAsia="宋体" w:cs="Times New Roman"/>
      <w:sz w:val="20"/>
    </w:rPr>
  </w:style>
  <w:style w:type="character" w:styleId="1097" w:customStyle="1">
    <w:name w:val="批注框文本 Char1"/>
    <w:qFormat/>
    <w:rPr>
      <w:rFonts w:ascii="Times New Roman" w:hAnsi="Times New Roman" w:eastAsia="宋体" w:cs="Times New Roman"/>
      <w:sz w:val="20"/>
    </w:rPr>
  </w:style>
  <w:style w:type="character" w:styleId="1098" w:customStyle="1">
    <w:name w:val="Char Char13"/>
    <w:qFormat/>
    <w:rPr>
      <w:rFonts w:ascii="Times New Roman" w:hAnsi="Times New Roman" w:eastAsia="宋体" w:cs="Times New Roman"/>
      <w:sz w:val="20"/>
    </w:rPr>
  </w:style>
  <w:style w:type="character" w:styleId="1099" w:customStyle="1">
    <w:name w:val="样式2 Char"/>
    <w:qFormat/>
    <w:rPr>
      <w:rFonts w:ascii="Times New Roman" w:hAnsi="Times New Roman" w:eastAsia="宋体" w:cs="Times New Roman"/>
      <w:b/>
      <w:sz w:val="20"/>
    </w:rPr>
  </w:style>
  <w:style w:type="character" w:styleId="1100" w:customStyle="1">
    <w:name w:val="页脚 Char"/>
    <w:qFormat/>
    <w:rPr>
      <w:rFonts w:ascii="Times New Roman" w:hAnsi="Times New Roman" w:eastAsia="宋体" w:cs="Times New Roman"/>
      <w:sz w:val="20"/>
    </w:rPr>
  </w:style>
  <w:style w:type="character" w:styleId="1101" w:customStyle="1">
    <w:name w:val="标准文本 Char"/>
    <w:qFormat/>
    <w:rPr>
      <w:rFonts w:ascii="Times New Roman" w:hAnsi="Times New Roman" w:eastAsia="宋体" w:cs="Times New Roman"/>
      <w:sz w:val="20"/>
    </w:rPr>
  </w:style>
  <w:style w:type="character" w:styleId="1102" w:customStyle="1">
    <w:name w:val="font01"/>
    <w:qFormat/>
    <w:rPr>
      <w:rFonts w:hint="eastAsia" w:ascii="宋体" w:hAnsi="宋体" w:eastAsia="宋体" w:cs="宋体"/>
      <w:color w:val="000000"/>
      <w:sz w:val="24"/>
      <w:szCs w:val="24"/>
      <w:u w:val="none"/>
    </w:rPr>
  </w:style>
  <w:style w:type="character" w:styleId="1103" w:customStyle="1">
    <w:name w:val="标题 3 Char1"/>
    <w:qFormat/>
    <w:rPr>
      <w:rFonts w:ascii="Times New Roman" w:hAnsi="Times New Roman" w:eastAsia="宋体" w:cs="Times New Roman"/>
      <w:b/>
      <w:sz w:val="20"/>
      <w:u w:val="single"/>
    </w:rPr>
  </w:style>
  <w:style w:type="character" w:styleId="1104" w:customStyle="1">
    <w:name w:val="表格 Char Char"/>
    <w:qFormat/>
    <w:rPr>
      <w:rFonts w:ascii="Times New Roman" w:hAnsi="Times New Roman" w:eastAsia="宋体" w:cs="Times New Roman"/>
      <w:sz w:val="20"/>
    </w:rPr>
  </w:style>
  <w:style w:type="character" w:styleId="1105" w:customStyle="1">
    <w:name w:val="正文首行缩进 Char"/>
    <w:qFormat/>
    <w:rPr>
      <w:rFonts w:ascii="Times New Roman" w:hAnsi="Times New Roman" w:eastAsia="宋体" w:cs="Times New Roman"/>
      <w:sz w:val="20"/>
    </w:rPr>
  </w:style>
  <w:style w:type="character" w:styleId="1106" w:customStyle="1">
    <w:name w:val="标题 9 Char"/>
    <w:qFormat/>
    <w:rPr>
      <w:rFonts w:ascii="Times New Roman" w:hAnsi="Times New Roman" w:eastAsia="宋体" w:cs="Times New Roman"/>
      <w:sz w:val="20"/>
    </w:rPr>
  </w:style>
  <w:style w:type="character" w:styleId="1107" w:customStyle="1">
    <w:name w:val="lh151"/>
    <w:qFormat/>
    <w:rPr>
      <w:rFonts w:ascii="Times New Roman" w:hAnsi="Times New Roman" w:eastAsia="宋体" w:cs="Times New Roman"/>
      <w:color w:val="666666"/>
      <w:sz w:val="20"/>
    </w:rPr>
  </w:style>
  <w:style w:type="character" w:styleId="1108" w:customStyle="1">
    <w:name w:val="日期 Char1"/>
    <w:qFormat/>
    <w:rPr>
      <w:rFonts w:ascii="Times New Roman" w:hAnsi="Times New Roman" w:eastAsia="宋体" w:cs="Times New Roman"/>
      <w:sz w:val="20"/>
    </w:rPr>
  </w:style>
  <w:style w:type="character" w:styleId="1109" w:customStyle="1">
    <w:name w:val="图片 Char Char"/>
    <w:qFormat/>
    <w:rPr>
      <w:rFonts w:ascii="Times New Roman" w:hAnsi="Times New Roman" w:eastAsia="宋体" w:cs="Times New Roman"/>
      <w:sz w:val="20"/>
    </w:rPr>
  </w:style>
  <w:style w:type="character" w:styleId="1110" w:customStyle="1">
    <w:name w:val="批注框文本 字符"/>
    <w:qFormat/>
    <w:rPr>
      <w:rFonts w:ascii="Times New Roman" w:hAnsi="Times New Roman" w:eastAsia="宋体" w:cs="Times New Roman"/>
      <w:sz w:val="20"/>
    </w:rPr>
  </w:style>
  <w:style w:type="character" w:styleId="1111" w:customStyle="1">
    <w:name w:val="HTML 预设格式 Char"/>
    <w:qFormat/>
    <w:rPr>
      <w:rFonts w:ascii="Times New Roman" w:hAnsi="Times New Roman" w:eastAsia="宋体" w:cs="Times New Roman"/>
      <w:sz w:val="20"/>
    </w:rPr>
  </w:style>
  <w:style w:type="character" w:styleId="1112" w:customStyle="1">
    <w:name w:val="列出段落 Char"/>
    <w:qFormat/>
    <w:rPr>
      <w:rFonts w:ascii="Times New Roman" w:hAnsi="Times New Roman" w:eastAsia="宋体" w:cs="Times New Roman"/>
      <w:sz w:val="20"/>
    </w:rPr>
  </w:style>
  <w:style w:type="character" w:styleId="1113" w:customStyle="1">
    <w:name w:val="标题 5 Char"/>
    <w:qFormat/>
    <w:rPr>
      <w:rFonts w:ascii="Times New Roman" w:hAnsi="Times New Roman" w:eastAsia="宋体" w:cs="Times New Roman"/>
      <w:b/>
      <w:sz w:val="20"/>
    </w:rPr>
  </w:style>
  <w:style w:type="character" w:styleId="1114" w:customStyle="1">
    <w:name w:val="链接"/>
    <w:qFormat/>
    <w:rPr>
      <w:rFonts w:ascii="Times New Roman" w:hAnsi="Times New Roman" w:eastAsia="宋体" w:cs="Times New Roman"/>
      <w:color w:val="0000ff"/>
      <w:sz w:val="20"/>
      <w:u w:val="single"/>
    </w:rPr>
  </w:style>
  <w:style w:type="character" w:styleId="1115" w:customStyle="1">
    <w:name w:val="18h1"/>
    <w:qFormat/>
    <w:rPr>
      <w:rFonts w:ascii="Times New Roman" w:hAnsi="Times New Roman" w:eastAsia="宋体" w:cs="Times New Roman"/>
      <w:color w:val="3b3b3b"/>
      <w:sz w:val="20"/>
    </w:rPr>
  </w:style>
  <w:style w:type="character" w:styleId="1116" w:customStyle="1">
    <w:name w:val="表格文字（两侧对齐） Char Char"/>
    <w:qFormat/>
    <w:rPr>
      <w:rFonts w:ascii="Times New Roman" w:hAnsi="Times New Roman" w:eastAsia="宋体" w:cs="Times New Roman"/>
      <w:sz w:val="20"/>
    </w:rPr>
  </w:style>
  <w:style w:type="character" w:styleId="1117" w:customStyle="1">
    <w:name w:val="正文文本缩进 2 Char"/>
    <w:qFormat/>
    <w:rPr>
      <w:rFonts w:ascii="Times New Roman" w:hAnsi="Times New Roman" w:eastAsia="宋体" w:cs="Times New Roman"/>
      <w:sz w:val="20"/>
    </w:rPr>
  </w:style>
  <w:style w:type="character" w:styleId="1118" w:customStyle="1">
    <w:name w:val="Char Char14"/>
    <w:qFormat/>
    <w:rPr>
      <w:rFonts w:ascii="Times New Roman" w:hAnsi="Times New Roman" w:eastAsia="宋体" w:cs="Times New Roman"/>
      <w:sz w:val="20"/>
    </w:rPr>
  </w:style>
  <w:style w:type="character" w:styleId="1119" w:customStyle="1">
    <w:name w:val="标题 1 Char1"/>
    <w:qFormat/>
    <w:rPr>
      <w:rFonts w:ascii="Times New Roman" w:hAnsi="Times New Roman" w:eastAsia="宋体" w:cs="Times New Roman"/>
      <w:b/>
      <w:sz w:val="20"/>
    </w:rPr>
  </w:style>
  <w:style w:type="character" w:styleId="1120" w:customStyle="1">
    <w:name w:val="批注框文本 Char"/>
    <w:qFormat/>
    <w:rPr>
      <w:rFonts w:ascii="Times New Roman" w:hAnsi="Times New Roman" w:eastAsia="宋体" w:cs="Times New Roman"/>
      <w:sz w:val="20"/>
    </w:rPr>
  </w:style>
  <w:style w:type="character" w:styleId="1121" w:customStyle="1">
    <w:name w:val="apple-style-span"/>
    <w:qFormat/>
    <w:rPr>
      <w:rFonts w:ascii="Times New Roman" w:hAnsi="Times New Roman" w:eastAsia="宋体" w:cs="Times New Roman"/>
      <w:sz w:val="20"/>
    </w:rPr>
  </w:style>
  <w:style w:type="character" w:styleId="1122" w:customStyle="1">
    <w:name w:val="插图 Char Char"/>
    <w:qFormat/>
    <w:rPr>
      <w:rFonts w:ascii="Times New Roman" w:hAnsi="Times New Roman" w:eastAsia="宋体" w:cs="Times New Roman"/>
      <w:sz w:val="20"/>
    </w:rPr>
  </w:style>
  <w:style w:type="character" w:styleId="1123" w:customStyle="1">
    <w:name w:val="标题 2 Char1"/>
    <w:qFormat/>
    <w:rPr>
      <w:rFonts w:ascii="Times New Roman" w:hAnsi="Times New Roman" w:eastAsia="宋体" w:cs="Times New Roman"/>
      <w:b/>
      <w:sz w:val="20"/>
    </w:rPr>
  </w:style>
  <w:style w:type="character" w:styleId="1124" w:customStyle="1">
    <w:name w:val="_Style 332"/>
    <w:qFormat/>
    <w:rPr>
      <w:rFonts w:ascii="Times New Roman" w:hAnsi="Times New Roman" w:eastAsia="宋体" w:cs="Times New Roman"/>
      <w:i/>
      <w:color w:val="auto"/>
      <w:sz w:val="21"/>
    </w:rPr>
  </w:style>
  <w:style w:type="character" w:styleId="1125" w:customStyle="1">
    <w:name w:val="正文文本 3 Char1"/>
    <w:qFormat/>
    <w:rPr>
      <w:rFonts w:ascii="Times New Roman" w:hAnsi="Times New Roman" w:eastAsia="宋体" w:cs="Times New Roman"/>
      <w:sz w:val="20"/>
    </w:rPr>
  </w:style>
  <w:style w:type="character" w:styleId="1126" w:customStyle="1">
    <w:name w:val="标题 5 Char1"/>
    <w:qFormat/>
    <w:rPr>
      <w:rFonts w:ascii="Times New Roman" w:hAnsi="Times New Roman" w:eastAsia="宋体" w:cs="Times New Roman"/>
      <w:b/>
      <w:sz w:val="20"/>
    </w:rPr>
  </w:style>
  <w:style w:type="character" w:styleId="1127" w:customStyle="1">
    <w:name w:val="批注主题 Char"/>
    <w:qFormat/>
    <w:rPr>
      <w:rFonts w:ascii="Times New Roman" w:hAnsi="Times New Roman" w:eastAsia="宋体" w:cs="Times New Roman"/>
      <w:b/>
      <w:sz w:val="20"/>
    </w:rPr>
  </w:style>
  <w:style w:type="character" w:styleId="1128" w:customStyle="1">
    <w:name w:val="标题 1 Char"/>
    <w:qFormat/>
    <w:rPr>
      <w:rFonts w:ascii="Times New Roman" w:hAnsi="Times New Roman" w:eastAsia="宋体" w:cs="Times New Roman"/>
      <w:b/>
      <w:sz w:val="20"/>
    </w:rPr>
  </w:style>
  <w:style w:type="character" w:styleId="1129" w:customStyle="1">
    <w:name w:val="正文文本 2 Char1"/>
    <w:qFormat/>
    <w:rPr>
      <w:rFonts w:ascii="Times New Roman" w:hAnsi="Times New Roman" w:eastAsia="宋体" w:cs="Times New Roman"/>
      <w:sz w:val="20"/>
    </w:rPr>
  </w:style>
  <w:style w:type="character" w:styleId="1130" w:customStyle="1">
    <w:name w:val="标题 4 Char1"/>
    <w:qFormat/>
    <w:rPr>
      <w:rFonts w:ascii="Times New Roman" w:hAnsi="Times New Roman" w:eastAsia="宋体" w:cs="Times New Roman"/>
      <w:b/>
      <w:sz w:val="20"/>
    </w:rPr>
  </w:style>
  <w:style w:type="character" w:styleId="1131" w:customStyle="1">
    <w:name w:val="正文文本 2 Char"/>
    <w:qFormat/>
    <w:rPr>
      <w:rFonts w:ascii="Times New Roman" w:hAnsi="Times New Roman" w:eastAsia="宋体" w:cs="Times New Roman"/>
      <w:sz w:val="20"/>
    </w:rPr>
  </w:style>
  <w:style w:type="character" w:styleId="1132" w:customStyle="1">
    <w:name w:val="_Style 376"/>
    <w:qFormat/>
    <w:rPr>
      <w:rFonts w:ascii="Times New Roman" w:hAnsi="Times New Roman" w:eastAsia="宋体" w:cs="Times New Roman"/>
      <w:b/>
      <w:color w:val="auto"/>
      <w:sz w:val="21"/>
    </w:rPr>
  </w:style>
  <w:style w:type="character" w:styleId="1133" w:customStyle="1">
    <w:name w:val="062"/>
    <w:qFormat/>
    <w:rPr>
      <w:rFonts w:ascii="Times New Roman" w:hAnsi="Times New Roman" w:eastAsia="宋体" w:cs="Times New Roman"/>
      <w:b/>
      <w:sz w:val="20"/>
    </w:rPr>
  </w:style>
  <w:style w:type="character" w:styleId="1134" w:customStyle="1">
    <w:name w:val="正文文本 Char1"/>
    <w:qFormat/>
    <w:rPr>
      <w:rFonts w:ascii="Times New Roman" w:hAnsi="Times New Roman" w:eastAsia="宋体" w:cs="Times New Roman"/>
      <w:sz w:val="20"/>
    </w:rPr>
  </w:style>
  <w:style w:type="character" w:styleId="1135" w:customStyle="1">
    <w:name w:val="题注 Char"/>
    <w:qFormat/>
    <w:rPr>
      <w:rFonts w:ascii="Times New Roman" w:hAnsi="Times New Roman" w:eastAsia="宋体" w:cs="Times New Roman"/>
      <w:sz w:val="20"/>
    </w:rPr>
  </w:style>
  <w:style w:type="character" w:styleId="1136" w:customStyle="1">
    <w:name w:val="脚注文本 Char"/>
    <w:qFormat/>
    <w:rPr>
      <w:rFonts w:ascii="Times New Roman" w:hAnsi="Times New Roman" w:eastAsia="宋体" w:cs="Times New Roman"/>
      <w:sz w:val="20"/>
    </w:rPr>
  </w:style>
  <w:style w:type="character" w:styleId="1137" w:customStyle="1">
    <w:name w:val="_Style 336"/>
    <w:qFormat/>
    <w:rPr>
      <w:rFonts w:ascii="Times New Roman" w:hAnsi="Times New Roman" w:eastAsia="宋体" w:cs="Times New Roman"/>
      <w:i/>
      <w:color w:val="auto"/>
      <w:sz w:val="21"/>
    </w:rPr>
  </w:style>
  <w:style w:type="character" w:styleId="1138" w:customStyle="1">
    <w:name w:val="表格 Char"/>
    <w:qFormat/>
    <w:rPr>
      <w:rFonts w:ascii="Times New Roman" w:hAnsi="Times New Roman" w:eastAsia="宋体" w:cs="Times New Roman"/>
      <w:color w:val="000000"/>
      <w:sz w:val="20"/>
    </w:rPr>
  </w:style>
  <w:style w:type="character" w:styleId="1139" w:customStyle="1">
    <w:name w:val="批注主题 字符"/>
    <w:qFormat/>
    <w:rPr>
      <w:rFonts w:ascii="Times New Roman" w:hAnsi="Times New Roman" w:eastAsia="宋体" w:cs="Times New Roman"/>
      <w:b/>
      <w:sz w:val="20"/>
    </w:rPr>
  </w:style>
  <w:style w:type="character" w:styleId="1140" w:customStyle="1">
    <w:name w:val="图注 Char Char"/>
    <w:qFormat/>
    <w:rPr>
      <w:rFonts w:ascii="Times New Roman" w:hAnsi="Times New Roman" w:eastAsia="宋体" w:cs="Times New Roman"/>
      <w:sz w:val="20"/>
    </w:rPr>
  </w:style>
  <w:style w:type="character" w:styleId="1141" w:customStyle="1">
    <w:name w:val="页码1"/>
    <w:qFormat/>
    <w:rPr>
      <w:rFonts w:ascii="Times New Roman" w:hAnsi="Times New Roman" w:eastAsia="宋体" w:cs="Times New Roman"/>
      <w:sz w:val="20"/>
    </w:rPr>
  </w:style>
  <w:style w:type="character" w:styleId="1142" w:customStyle="1">
    <w:name w:val="列表框1 Char Char"/>
    <w:qFormat/>
    <w:rPr>
      <w:rFonts w:ascii="Times New Roman" w:hAnsi="Times New Roman" w:eastAsia="宋体" w:cs="Times New Roman"/>
      <w:sz w:val="20"/>
    </w:rPr>
  </w:style>
  <w:style w:type="character" w:styleId="1143" w:customStyle="1">
    <w:name w:val="1ji Char"/>
    <w:qFormat/>
    <w:rPr>
      <w:rFonts w:ascii="Times New Roman" w:hAnsi="Times New Roman" w:eastAsia="宋体" w:cs="Times New Roman"/>
      <w:b/>
      <w:sz w:val="20"/>
    </w:rPr>
  </w:style>
  <w:style w:type="character" w:styleId="1144" w:customStyle="1">
    <w:name w:val="正文文本缩进 Char"/>
    <w:qFormat/>
    <w:rPr>
      <w:rFonts w:ascii="Times New Roman" w:hAnsi="Times New Roman" w:eastAsia="宋体" w:cs="Times New Roman"/>
      <w:sz w:val="20"/>
    </w:rPr>
  </w:style>
  <w:style w:type="character" w:styleId="1145" w:customStyle="1">
    <w:name w:val="标准文本 Char Char"/>
    <w:qFormat/>
    <w:rPr>
      <w:rFonts w:ascii="Times New Roman" w:hAnsi="Times New Roman" w:eastAsia="宋体" w:cs="Times New Roman"/>
      <w:sz w:val="20"/>
    </w:rPr>
  </w:style>
  <w:style w:type="character" w:styleId="1146" w:customStyle="1">
    <w:name w:val="表格用 Char"/>
    <w:qFormat/>
    <w:rPr>
      <w:rFonts w:ascii="Times New Roman" w:hAnsi="Times New Roman" w:eastAsia="宋体" w:cs="Times New Roman"/>
      <w:color w:val="000000"/>
      <w:sz w:val="20"/>
    </w:rPr>
  </w:style>
  <w:style w:type="character" w:styleId="1147" w:customStyle="1">
    <w:name w:val="标题 7 Char1"/>
    <w:qFormat/>
    <w:rPr>
      <w:rFonts w:ascii="Times New Roman" w:hAnsi="Times New Roman" w:eastAsia="宋体" w:cs="Times New Roman"/>
      <w:b/>
      <w:sz w:val="20"/>
    </w:rPr>
  </w:style>
  <w:style w:type="character" w:styleId="1148" w:customStyle="1">
    <w:name w:val="H 3 Char"/>
    <w:qFormat/>
    <w:rPr>
      <w:rFonts w:ascii="Times New Roman" w:hAnsi="Times New Roman" w:eastAsia="宋体" w:cs="Times New Roman"/>
      <w:b/>
      <w:sz w:val="20"/>
    </w:rPr>
  </w:style>
  <w:style w:type="character" w:styleId="1149" w:customStyle="1">
    <w:name w:val="正文文本缩进 3 字符"/>
    <w:qFormat/>
    <w:rPr>
      <w:rFonts w:ascii="Times New Roman" w:hAnsi="Times New Roman" w:eastAsia="宋体" w:cs="Times New Roman"/>
      <w:sz w:val="16"/>
      <w:szCs w:val="16"/>
    </w:rPr>
  </w:style>
  <w:style w:type="character" w:styleId="1150" w:customStyle="1">
    <w:name w:val="标题 Char"/>
    <w:qFormat/>
    <w:rPr>
      <w:rFonts w:ascii="Times New Roman" w:hAnsi="Times New Roman" w:eastAsia="宋体" w:cs="Times New Roman"/>
      <w:b/>
      <w:sz w:val="20"/>
    </w:rPr>
  </w:style>
  <w:style w:type="character" w:styleId="1151" w:customStyle="1">
    <w:name w:val="H 4 Char"/>
    <w:qFormat/>
    <w:rPr>
      <w:rFonts w:ascii="Times New Roman" w:hAnsi="Times New Roman" w:eastAsia="宋体" w:cs="Times New Roman"/>
      <w:b/>
      <w:sz w:val="20"/>
    </w:rPr>
  </w:style>
  <w:style w:type="character" w:styleId="1152" w:customStyle="1">
    <w:name w:val="批注主题 Char1"/>
    <w:qFormat/>
    <w:rPr>
      <w:rFonts w:ascii="Times New Roman" w:hAnsi="Times New Roman" w:eastAsia="宋体" w:cs="Times New Roman"/>
      <w:b/>
      <w:sz w:val="20"/>
    </w:rPr>
  </w:style>
  <w:style w:type="character" w:styleId="1153" w:customStyle="1">
    <w:name w:val="正文文本缩进 Char1"/>
    <w:qFormat/>
    <w:rPr>
      <w:rFonts w:ascii="Times New Roman" w:hAnsi="Times New Roman" w:eastAsia="宋体" w:cs="Times New Roman"/>
      <w:sz w:val="20"/>
    </w:rPr>
  </w:style>
  <w:style w:type="character" w:styleId="1154" w:customStyle="1">
    <w:name w:val="正文文本 3 Char"/>
    <w:qFormat/>
    <w:rPr>
      <w:rFonts w:ascii="Times New Roman" w:hAnsi="Times New Roman" w:eastAsia="宋体" w:cs="Times New Roman"/>
      <w:sz w:val="20"/>
    </w:rPr>
  </w:style>
  <w:style w:type="character" w:styleId="1155" w:customStyle="1">
    <w:name w:val="正文首行缩进 2 Char"/>
    <w:qFormat/>
    <w:rPr>
      <w:rFonts w:ascii="Times New Roman" w:hAnsi="Times New Roman" w:eastAsia="宋体" w:cs="Times New Roman"/>
      <w:sz w:val="20"/>
    </w:rPr>
  </w:style>
  <w:style w:type="character" w:styleId="1156" w:customStyle="1">
    <w:name w:val="页眉 Char1"/>
    <w:qFormat/>
    <w:rPr>
      <w:rFonts w:ascii="Times New Roman" w:hAnsi="Times New Roman" w:eastAsia="宋体" w:cs="Times New Roman"/>
      <w:sz w:val="20"/>
    </w:rPr>
  </w:style>
  <w:style w:type="character" w:styleId="1157" w:customStyle="1">
    <w:name w:val="Char Char2"/>
    <w:qFormat/>
    <w:rPr>
      <w:rFonts w:ascii="Times New Roman" w:hAnsi="Times New Roman" w:eastAsia="宋体" w:cs="Times New Roman"/>
      <w:sz w:val="20"/>
    </w:rPr>
  </w:style>
  <w:style w:type="character" w:styleId="1158" w:customStyle="1">
    <w:name w:val="样式 首行缩进:  2 字符 Char1"/>
    <w:qFormat/>
    <w:rPr>
      <w:rFonts w:ascii="Times New Roman" w:hAnsi="Times New Roman" w:eastAsia="宋体" w:cs="Times New Roman"/>
      <w:sz w:val="20"/>
    </w:rPr>
  </w:style>
  <w:style w:type="character" w:styleId="1159" w:customStyle="1">
    <w:name w:val="标题 2 Char"/>
    <w:qFormat/>
    <w:rPr>
      <w:rFonts w:ascii="Times New Roman" w:hAnsi="Times New Roman" w:eastAsia="宋体" w:cs="Times New Roman"/>
      <w:b/>
      <w:sz w:val="20"/>
    </w:rPr>
  </w:style>
  <w:style w:type="character" w:styleId="1160" w:customStyle="1">
    <w:name w:val="表格文字图表文字 Char Char"/>
    <w:qFormat/>
    <w:rPr>
      <w:rFonts w:ascii="Times New Roman" w:hAnsi="Times New Roman" w:eastAsia="宋体" w:cs="Times New Roman"/>
      <w:sz w:val="20"/>
    </w:rPr>
  </w:style>
  <w:style w:type="character" w:styleId="1161" w:customStyle="1">
    <w:name w:val="图片 Char"/>
    <w:qFormat/>
    <w:rPr>
      <w:rFonts w:ascii="Times New Roman" w:hAnsi="Times New Roman" w:eastAsia="宋体" w:cs="Times New Roman"/>
      <w:sz w:val="20"/>
    </w:rPr>
  </w:style>
  <w:style w:type="character" w:styleId="1162" w:customStyle="1">
    <w:name w:val="标题 6 Char"/>
    <w:qFormat/>
    <w:rPr>
      <w:rFonts w:ascii="Times New Roman" w:hAnsi="Times New Roman" w:eastAsia="宋体" w:cs="Times New Roman"/>
      <w:b/>
      <w:sz w:val="20"/>
    </w:rPr>
  </w:style>
  <w:style w:type="character" w:styleId="1163" w:customStyle="1">
    <w:name w:val="标题 4 Char"/>
    <w:qFormat/>
    <w:rPr>
      <w:rFonts w:ascii="Times New Roman" w:hAnsi="Times New Roman" w:eastAsia="宋体" w:cs="Times New Roman"/>
      <w:b/>
      <w:sz w:val="20"/>
    </w:rPr>
  </w:style>
  <w:style w:type="character" w:styleId="1164" w:customStyle="1">
    <w:name w:val="文档结构图 Char1"/>
    <w:qFormat/>
    <w:rPr>
      <w:rFonts w:ascii="Times New Roman" w:hAnsi="Times New Roman" w:eastAsia="宋体" w:cs="Times New Roman"/>
      <w:sz w:val="20"/>
    </w:rPr>
  </w:style>
  <w:style w:type="character" w:styleId="1165" w:customStyle="1">
    <w:name w:val="项目符0 Char"/>
    <w:qFormat/>
    <w:rPr>
      <w:rFonts w:ascii="Times New Roman" w:hAnsi="Times New Roman" w:eastAsia="宋体" w:cs="Times New Roman"/>
      <w:sz w:val="20"/>
    </w:rPr>
  </w:style>
  <w:style w:type="character" w:styleId="1166" w:customStyle="1">
    <w:name w:val="正文文本缩进 3 Char"/>
    <w:qFormat/>
    <w:rPr>
      <w:rFonts w:ascii="Times New Roman" w:hAnsi="Times New Roman" w:eastAsia="宋体" w:cs="Times New Roman"/>
      <w:sz w:val="20"/>
    </w:rPr>
  </w:style>
  <w:style w:type="character" w:styleId="1167" w:customStyle="1">
    <w:name w:val="Char Char3"/>
    <w:qFormat/>
    <w:rPr>
      <w:rFonts w:ascii="Times New Roman" w:hAnsi="Times New Roman" w:eastAsia="宋体" w:cs="Times New Roman"/>
      <w:sz w:val="20"/>
    </w:rPr>
  </w:style>
  <w:style w:type="character" w:styleId="1168" w:customStyle="1">
    <w:name w:val="纯文本 Char"/>
    <w:qFormat/>
    <w:rPr>
      <w:rFonts w:ascii="Times New Roman" w:hAnsi="Times New Roman" w:eastAsia="宋体" w:cs="Times New Roman"/>
      <w:sz w:val="20"/>
    </w:rPr>
  </w:style>
  <w:style w:type="character" w:styleId="1169" w:customStyle="1">
    <w:name w:val="正文文本缩进 2 Char1"/>
    <w:qFormat/>
    <w:rPr>
      <w:rFonts w:ascii="Times New Roman" w:hAnsi="Times New Roman" w:eastAsia="宋体" w:cs="Times New Roman"/>
      <w:sz w:val="20"/>
    </w:rPr>
  </w:style>
  <w:style w:type="character" w:styleId="1170" w:customStyle="1">
    <w:name w:val="标题 8 Char"/>
    <w:qFormat/>
    <w:rPr>
      <w:rFonts w:ascii="Times New Roman" w:hAnsi="Times New Roman" w:eastAsia="宋体" w:cs="Times New Roman"/>
      <w:sz w:val="20"/>
    </w:rPr>
  </w:style>
  <w:style w:type="character" w:styleId="1171" w:customStyle="1">
    <w:name w:val="标题 6 Char1"/>
    <w:qFormat/>
    <w:rPr>
      <w:rFonts w:ascii="Times New Roman" w:hAnsi="Times New Roman" w:eastAsia="宋体" w:cs="Times New Roman"/>
      <w:b/>
      <w:sz w:val="20"/>
    </w:rPr>
  </w:style>
  <w:style w:type="character" w:styleId="1172" w:customStyle="1">
    <w:name w:val="case31"/>
    <w:qFormat/>
    <w:rPr>
      <w:rFonts w:ascii="Times New Roman" w:hAnsi="Times New Roman" w:eastAsia="宋体" w:cs="Times New Roman"/>
      <w:sz w:val="20"/>
    </w:rPr>
  </w:style>
  <w:style w:type="character" w:styleId="1173" w:customStyle="1">
    <w:name w:val="正文文本 Char"/>
    <w:qFormat/>
    <w:rPr>
      <w:rFonts w:ascii="Times New Roman" w:hAnsi="Times New Roman" w:eastAsia="宋体" w:cs="Times New Roman"/>
      <w:sz w:val="20"/>
    </w:rPr>
  </w:style>
  <w:style w:type="paragraph" w:styleId="1174" w:customStyle="1">
    <w:name w:val="节标题"/>
    <w:basedOn w:val="994"/>
    <w:next w:val="1175"/>
    <w:qFormat/>
    <w:pPr>
      <w:ind w:left="0" w:firstLine="5120"/>
      <w:jc w:val="center"/>
      <w:spacing w:before="0" w:after="0" w:line="289" w:lineRule="atLeast"/>
    </w:pPr>
    <w:rPr>
      <w:rFonts w:ascii="Times New Roman" w:hAnsi="Times New Roman" w:cs="Times New Roman"/>
    </w:rPr>
  </w:style>
  <w:style w:type="paragraph" w:styleId="1175" w:customStyle="1">
    <w:name w:val="文档标题6"/>
    <w:basedOn w:val="1000"/>
    <w:next w:val="993"/>
    <w:qFormat/>
    <w:pPr>
      <w:ind w:left="1134" w:firstLine="20"/>
      <w:spacing w:before="280" w:after="280" w:line="360" w:lineRule="auto"/>
      <w:outlineLvl w:val="5"/>
    </w:pPr>
  </w:style>
  <w:style w:type="paragraph" w:styleId="1176" w:customStyle="1">
    <w:name w:val="正文段"/>
    <w:basedOn w:val="994"/>
    <w:next w:val="1177"/>
    <w:qFormat/>
    <w:pPr>
      <w:ind w:left="454" w:firstLine="1222"/>
      <w:spacing w:before="0" w:after="240" w:line="240" w:lineRule="atLeast"/>
    </w:pPr>
    <w:rPr>
      <w:rFonts w:ascii="Times New Roman" w:hAnsi="Times New Roman" w:cs="Times New Roman"/>
    </w:rPr>
  </w:style>
  <w:style w:type="paragraph" w:styleId="1177" w:customStyle="1">
    <w:name w:val="批注主题1"/>
    <w:next w:val="993"/>
    <w:qFormat/>
    <w:pPr>
      <w:ind w:left="200" w:firstLine="4808"/>
      <w:spacing w:line="360" w:lineRule="auto"/>
    </w:pPr>
    <w:rPr>
      <w:rFonts w:ascii="Calibri" w:hAnsi="Calibri"/>
    </w:rPr>
  </w:style>
  <w:style w:type="paragraph" w:styleId="1178" w:customStyle="1">
    <w:name w:val="_Style 224"/>
    <w:next w:val="1179"/>
    <w:qFormat/>
    <w:pPr>
      <w:ind w:firstLine="3584"/>
    </w:pPr>
    <w:rPr>
      <w:rFonts w:ascii="Calibri" w:hAnsi="Calibri"/>
    </w:rPr>
  </w:style>
  <w:style w:type="paragraph" w:styleId="1179" w:customStyle="1">
    <w:name w:val="编号1"/>
    <w:basedOn w:val="994"/>
    <w:next w:val="1180"/>
    <w:qFormat/>
    <w:pPr>
      <w:ind w:left="360" w:right="210" w:firstLine="2200"/>
      <w:spacing w:before="0" w:after="0" w:line="240" w:lineRule="auto"/>
    </w:pPr>
    <w:rPr>
      <w:rFonts w:ascii="Times New Roman" w:hAnsi="Times New Roman" w:cs="Times New Roman"/>
    </w:rPr>
  </w:style>
  <w:style w:type="paragraph" w:styleId="1180" w:customStyle="1">
    <w:name w:val="图片"/>
    <w:basedOn w:val="994"/>
    <w:next w:val="1181"/>
    <w:qFormat/>
    <w:pPr>
      <w:ind w:left="-283" w:firstLine="2674"/>
      <w:jc w:val="center"/>
      <w:spacing w:before="0" w:after="0" w:line="360" w:lineRule="auto"/>
    </w:pPr>
    <w:rPr>
      <w:rFonts w:ascii="Times New Roman" w:hAnsi="Times New Roman" w:cs="Times New Roman"/>
    </w:rPr>
  </w:style>
  <w:style w:type="paragraph" w:styleId="1181" w:customStyle="1">
    <w:name w:val="样式 目录 3 + 左侧:  2 字符"/>
    <w:next w:val="1046"/>
    <w:qFormat/>
    <w:pPr>
      <w:ind w:left="400" w:firstLine="5120"/>
      <w:spacing w:line="360" w:lineRule="auto"/>
      <w:widowControl w:val="off"/>
    </w:pPr>
    <w:rPr>
      <w:rFonts w:ascii="Calibri" w:hAnsi="Calibri"/>
    </w:rPr>
  </w:style>
  <w:style w:type="paragraph" w:styleId="1182" w:customStyle="1">
    <w:name w:val="图注"/>
    <w:next w:val="1183"/>
    <w:qFormat/>
    <w:pPr>
      <w:ind w:left="360" w:firstLine="2152"/>
      <w:jc w:val="center"/>
    </w:pPr>
    <w:rPr>
      <w:rFonts w:ascii="Calibri" w:hAnsi="Calibri"/>
    </w:rPr>
  </w:style>
  <w:style w:type="paragraph" w:styleId="1183" w:customStyle="1">
    <w:name w:val="列表编号 41"/>
    <w:basedOn w:val="994"/>
    <w:next w:val="1184"/>
    <w:qFormat/>
    <w:pPr>
      <w:ind w:left="1620" w:firstLine="2712"/>
      <w:spacing w:before="0" w:after="0" w:line="360" w:lineRule="auto"/>
    </w:pPr>
    <w:rPr>
      <w:rFonts w:ascii="Times New Roman" w:hAnsi="Times New Roman" w:cs="Times New Roman"/>
    </w:rPr>
  </w:style>
  <w:style w:type="paragraph" w:styleId="1184" w:customStyle="1">
    <w:name w:val="项目符0"/>
    <w:basedOn w:val="994"/>
    <w:next w:val="1185"/>
    <w:qFormat/>
    <w:pPr>
      <w:ind w:left="300" w:right="57" w:firstLine="2760"/>
      <w:spacing w:before="0" w:after="0" w:line="300" w:lineRule="auto"/>
    </w:pPr>
    <w:rPr>
      <w:rFonts w:ascii="Times New Roman" w:hAnsi="Times New Roman" w:cs="Times New Roman"/>
    </w:rPr>
  </w:style>
  <w:style w:type="paragraph" w:styleId="1185" w:customStyle="1">
    <w:name w:val="宏文本1"/>
    <w:next w:val="1186"/>
    <w:qFormat/>
    <w:pPr>
      <w:ind w:firstLine="5632"/>
      <w:widowControl w:val="off"/>
    </w:pPr>
    <w:rPr>
      <w:rFonts w:ascii="Calibri" w:hAnsi="Calibri"/>
    </w:rPr>
  </w:style>
  <w:style w:type="paragraph" w:styleId="1186" w:customStyle="1">
    <w:name w:val="Item Step in Table"/>
    <w:next w:val="1187"/>
    <w:qFormat/>
    <w:pPr>
      <w:ind w:left="397" w:firstLine="3699"/>
      <w:jc w:val="both"/>
      <w:spacing w:before="40" w:after="40"/>
    </w:pPr>
    <w:rPr>
      <w:rFonts w:ascii="Calibri" w:hAnsi="Calibri"/>
    </w:rPr>
  </w:style>
  <w:style w:type="paragraph" w:styleId="1187" w:customStyle="1">
    <w:name w:val="Char Char Char Char Char Char1 Char Char Char Char Char Char"/>
    <w:basedOn w:val="994"/>
    <w:next w:val="1188"/>
    <w:qFormat/>
    <w:pPr>
      <w:ind w:left="0" w:firstLine="2560"/>
      <w:spacing w:before="0" w:after="0" w:line="240" w:lineRule="auto"/>
    </w:pPr>
    <w:rPr>
      <w:rFonts w:ascii="Times New Roman" w:hAnsi="Times New Roman" w:cs="Times New Roman"/>
    </w:rPr>
  </w:style>
  <w:style w:type="paragraph" w:styleId="1188" w:customStyle="1">
    <w:name w:val="Char Char1"/>
    <w:basedOn w:val="994"/>
    <w:next w:val="1189"/>
    <w:qFormat/>
    <w:pPr>
      <w:ind w:left="0" w:firstLine="3584"/>
      <w:spacing w:before="0" w:after="160" w:line="240" w:lineRule="exact"/>
    </w:pPr>
    <w:rPr>
      <w:rFonts w:ascii="Times New Roman" w:hAnsi="Times New Roman" w:cs="Times New Roman"/>
    </w:rPr>
  </w:style>
  <w:style w:type="paragraph" w:styleId="1189" w:customStyle="1">
    <w:name w:val="样式 标题 3 + 行距: 1.5 倍行距"/>
    <w:basedOn w:val="997"/>
    <w:next w:val="1052"/>
    <w:qFormat/>
    <w:pPr>
      <w:ind w:left="200" w:firstLine="18"/>
      <w:spacing w:before="0" w:after="0" w:line="360" w:lineRule="auto"/>
      <w:outlineLvl w:val="2"/>
    </w:pPr>
  </w:style>
  <w:style w:type="paragraph" w:styleId="1190" w:customStyle="1">
    <w:name w:val="xl76"/>
    <w:basedOn w:val="994"/>
    <w:next w:val="1049"/>
    <w:qFormat/>
    <w:pPr>
      <w:ind w:left="0" w:firstLine="3584"/>
      <w:jc w:val="center"/>
      <w:spacing w:before="280" w:after="280" w:line="240" w:lineRule="auto"/>
    </w:pPr>
    <w:rPr>
      <w:rFonts w:ascii="Times New Roman" w:hAnsi="Times New Roman" w:cs="Times New Roman"/>
    </w:rPr>
  </w:style>
  <w:style w:type="paragraph" w:styleId="1191" w:customStyle="1">
    <w:name w:val="xl26"/>
    <w:basedOn w:val="994"/>
    <w:next w:val="1192"/>
    <w:qFormat/>
    <w:pPr>
      <w:ind w:left="0" w:firstLine="20"/>
      <w:jc w:val="center"/>
      <w:spacing w:before="280" w:after="280" w:line="240" w:lineRule="auto"/>
      <w:shd w:val="clear" w:color="000000" w:fill="ffffff"/>
    </w:pPr>
    <w:rPr>
      <w:rFonts w:ascii="Times New Roman" w:hAnsi="Times New Roman" w:cs="Times New Roman"/>
    </w:rPr>
  </w:style>
  <w:style w:type="paragraph" w:styleId="1192" w:customStyle="1">
    <w:name w:val="Char1 Char Char"/>
    <w:basedOn w:val="994"/>
    <w:next w:val="1032"/>
    <w:qFormat/>
    <w:pPr>
      <w:ind w:left="0" w:firstLine="2560"/>
      <w:spacing w:before="0" w:after="0" w:line="240" w:lineRule="auto"/>
    </w:pPr>
    <w:rPr>
      <w:rFonts w:ascii="Times New Roman" w:hAnsi="Times New Roman" w:cs="Times New Roman"/>
    </w:rPr>
  </w:style>
  <w:style w:type="paragraph" w:styleId="1193" w:customStyle="1">
    <w:name w:val="纯文本2"/>
    <w:basedOn w:val="994"/>
    <w:next w:val="1194"/>
    <w:qFormat/>
    <w:pPr>
      <w:ind w:left="0" w:firstLine="3584"/>
      <w:spacing w:before="0" w:after="0" w:line="240" w:lineRule="auto"/>
    </w:pPr>
    <w:rPr>
      <w:rFonts w:ascii="Times New Roman" w:hAnsi="Times New Roman" w:cs="Times New Roman"/>
    </w:rPr>
  </w:style>
  <w:style w:type="paragraph" w:styleId="1194" w:customStyle="1">
    <w:name w:val="xl69"/>
    <w:basedOn w:val="994"/>
    <w:next w:val="1195"/>
    <w:qFormat/>
    <w:pPr>
      <w:ind w:left="0" w:firstLine="3584"/>
      <w:spacing w:before="280" w:after="280" w:line="240" w:lineRule="auto"/>
    </w:pPr>
    <w:rPr>
      <w:rFonts w:ascii="Times New Roman" w:hAnsi="Times New Roman" w:cs="Times New Roman"/>
    </w:rPr>
  </w:style>
  <w:style w:type="paragraph" w:styleId="1195" w:customStyle="1">
    <w:name w:val="Char Char Char"/>
    <w:basedOn w:val="994"/>
    <w:next w:val="1196"/>
    <w:qFormat/>
    <w:pPr>
      <w:ind w:left="0" w:firstLine="2560"/>
      <w:spacing w:before="0" w:after="0" w:line="240" w:lineRule="auto"/>
    </w:pPr>
    <w:rPr>
      <w:rFonts w:ascii="Times New Roman" w:hAnsi="Times New Roman" w:cs="Times New Roman"/>
    </w:rPr>
  </w:style>
  <w:style w:type="paragraph" w:styleId="1196" w:customStyle="1">
    <w:name w:val="表格"/>
    <w:basedOn w:val="994"/>
    <w:next w:val="1191"/>
    <w:qFormat/>
    <w:pPr>
      <w:ind w:left="0" w:firstLine="2560"/>
      <w:spacing w:before="0" w:after="0" w:line="360" w:lineRule="auto"/>
    </w:pPr>
    <w:rPr>
      <w:rFonts w:ascii="Times New Roman" w:hAnsi="Times New Roman" w:cs="Times New Roman"/>
    </w:rPr>
  </w:style>
  <w:style w:type="paragraph" w:styleId="1197" w:customStyle="1">
    <w:name w:val="xl68"/>
    <w:basedOn w:val="994"/>
    <w:next w:val="1198"/>
    <w:qFormat/>
    <w:pPr>
      <w:ind w:left="100" w:firstLine="5220"/>
      <w:spacing w:before="280" w:after="280" w:line="240" w:lineRule="auto"/>
    </w:pPr>
    <w:rPr>
      <w:rFonts w:ascii="Times New Roman" w:hAnsi="Times New Roman" w:cs="Times New Roman"/>
    </w:rPr>
  </w:style>
  <w:style w:type="paragraph" w:styleId="1198" w:customStyle="1">
    <w:name w:val="Char1"/>
    <w:basedOn w:val="994"/>
    <w:next w:val="1199"/>
    <w:qFormat/>
    <w:pPr>
      <w:ind w:left="0" w:firstLine="2560"/>
      <w:spacing w:before="0" w:after="0" w:line="240" w:lineRule="auto"/>
    </w:pPr>
    <w:rPr>
      <w:rFonts w:ascii="Times New Roman" w:hAnsi="Times New Roman" w:cs="Times New Roman"/>
    </w:rPr>
  </w:style>
  <w:style w:type="paragraph" w:styleId="1199" w:customStyle="1">
    <w:name w:val="需求文档正文样式"/>
    <w:basedOn w:val="994"/>
    <w:next w:val="1200"/>
    <w:qFormat/>
    <w:pPr>
      <w:ind w:left="437" w:firstLine="2741"/>
      <w:spacing w:before="0" w:after="0" w:line="360" w:lineRule="auto"/>
    </w:pPr>
    <w:rPr>
      <w:rFonts w:ascii="Times New Roman" w:hAnsi="Times New Roman" w:cs="Times New Roman"/>
    </w:rPr>
  </w:style>
  <w:style w:type="paragraph" w:styleId="1200" w:customStyle="1">
    <w:name w:val="xl74"/>
    <w:basedOn w:val="994"/>
    <w:next w:val="1201"/>
    <w:qFormat/>
    <w:pPr>
      <w:ind w:left="0" w:firstLine="16"/>
      <w:jc w:val="center"/>
      <w:spacing w:before="280" w:after="280" w:line="240" w:lineRule="auto"/>
      <w:shd w:val="clear" w:color="000000" w:fill="538dd5"/>
    </w:pPr>
    <w:rPr>
      <w:rFonts w:ascii="Times New Roman" w:hAnsi="Times New Roman" w:cs="Times New Roman"/>
    </w:rPr>
  </w:style>
  <w:style w:type="paragraph" w:styleId="1201" w:customStyle="1">
    <w:name w:val="xl88"/>
    <w:basedOn w:val="994"/>
    <w:next w:val="1202"/>
    <w:qFormat/>
    <w:pPr>
      <w:ind w:left="0" w:firstLine="5120"/>
      <w:spacing w:before="280" w:after="280" w:line="240" w:lineRule="auto"/>
    </w:pPr>
    <w:rPr>
      <w:rFonts w:ascii="Times New Roman" w:hAnsi="Times New Roman" w:cs="Times New Roman"/>
    </w:rPr>
  </w:style>
  <w:style w:type="paragraph" w:styleId="1202" w:customStyle="1">
    <w:name w:val="xl70"/>
    <w:basedOn w:val="994"/>
    <w:next w:val="1048"/>
    <w:qFormat/>
    <w:pPr>
      <w:ind w:left="0" w:firstLine="1024"/>
      <w:spacing w:before="280" w:after="280" w:line="240" w:lineRule="auto"/>
    </w:pPr>
    <w:rPr>
      <w:rFonts w:ascii="Times New Roman" w:hAnsi="Times New Roman" w:cs="Times New Roman"/>
    </w:rPr>
  </w:style>
  <w:style w:type="paragraph" w:styleId="1203" w:customStyle="1">
    <w:name w:val="文档标题5"/>
    <w:basedOn w:val="999"/>
    <w:next w:val="993"/>
    <w:qFormat/>
    <w:pPr>
      <w:ind w:left="992" w:firstLine="18"/>
      <w:spacing w:before="280" w:after="280" w:line="360" w:lineRule="auto"/>
      <w:outlineLvl w:val="4"/>
    </w:pPr>
  </w:style>
  <w:style w:type="paragraph" w:styleId="1204" w:customStyle="1">
    <w:name w:val="样式 加粗 居中"/>
    <w:basedOn w:val="994"/>
    <w:next w:val="1205"/>
    <w:qFormat/>
    <w:pPr>
      <w:ind w:left="0" w:firstLine="2560"/>
      <w:jc w:val="center"/>
      <w:spacing w:before="0" w:after="0" w:line="360" w:lineRule="auto"/>
    </w:pPr>
    <w:rPr>
      <w:rFonts w:ascii="Times New Roman" w:hAnsi="Times New Roman" w:cs="Times New Roman"/>
    </w:rPr>
  </w:style>
  <w:style w:type="paragraph" w:styleId="1205" w:customStyle="1">
    <w:name w:val="_Style 12"/>
    <w:next w:val="1206"/>
    <w:qFormat/>
    <w:pPr>
      <w:ind w:firstLine="14"/>
      <w:spacing w:line="360" w:lineRule="auto"/>
      <w:shd w:val="clear" w:color="000000" w:fill="000080"/>
    </w:pPr>
    <w:rPr>
      <w:rFonts w:ascii="Calibri" w:hAnsi="Calibri"/>
    </w:rPr>
  </w:style>
  <w:style w:type="paragraph" w:styleId="1206" w:customStyle="1">
    <w:name w:val="正文文本缩进1"/>
    <w:basedOn w:val="994"/>
    <w:next w:val="1207"/>
    <w:qFormat/>
    <w:pPr>
      <w:ind w:left="420" w:firstLine="3584"/>
      <w:spacing w:before="0" w:after="120" w:line="240" w:lineRule="auto"/>
    </w:pPr>
    <w:rPr>
      <w:rFonts w:ascii="Times New Roman" w:hAnsi="Times New Roman" w:cs="Times New Roman"/>
    </w:rPr>
  </w:style>
  <w:style w:type="paragraph" w:styleId="1207" w:customStyle="1">
    <w:name w:val="列表编号 31"/>
    <w:basedOn w:val="994"/>
    <w:next w:val="1050"/>
    <w:qFormat/>
    <w:pPr>
      <w:ind w:left="1200" w:firstLine="2712"/>
      <w:spacing w:before="0" w:after="0" w:line="360" w:lineRule="auto"/>
    </w:pPr>
    <w:rPr>
      <w:rFonts w:ascii="Times New Roman" w:hAnsi="Times New Roman" w:cs="Times New Roman"/>
    </w:rPr>
  </w:style>
  <w:style w:type="paragraph" w:styleId="1208" w:customStyle="1">
    <w:name w:val="三号 居中"/>
    <w:basedOn w:val="994"/>
    <w:next w:val="1209"/>
    <w:qFormat/>
    <w:pPr>
      <w:ind w:left="0" w:firstLine="6144"/>
      <w:jc w:val="center"/>
      <w:spacing w:before="0" w:after="0" w:line="360" w:lineRule="auto"/>
    </w:pPr>
    <w:rPr>
      <w:rFonts w:ascii="Times New Roman" w:hAnsi="Times New Roman" w:cs="Times New Roman"/>
    </w:rPr>
  </w:style>
  <w:style w:type="paragraph" w:styleId="1209" w:customStyle="1">
    <w:name w:val="列出段落1"/>
    <w:basedOn w:val="994"/>
    <w:next w:val="1210"/>
    <w:qFormat/>
    <w:pPr>
      <w:ind w:left="420" w:firstLine="3748"/>
      <w:spacing w:before="0" w:after="0" w:line="240" w:lineRule="auto"/>
    </w:pPr>
    <w:rPr>
      <w:rFonts w:ascii="Times New Roman" w:hAnsi="Times New Roman" w:cs="Times New Roman"/>
    </w:rPr>
  </w:style>
  <w:style w:type="paragraph" w:styleId="1210" w:customStyle="1">
    <w:name w:val="Char Char Char Char Char Char1 Char Char Char1 Char Char Char"/>
    <w:basedOn w:val="994"/>
    <w:next w:val="1211"/>
    <w:qFormat/>
    <w:pPr>
      <w:ind w:left="0" w:firstLine="2560"/>
      <w:spacing w:before="0" w:after="0" w:line="240" w:lineRule="auto"/>
    </w:pPr>
    <w:rPr>
      <w:rFonts w:ascii="Times New Roman" w:hAnsi="Times New Roman" w:cs="Times New Roman"/>
    </w:rPr>
  </w:style>
  <w:style w:type="paragraph" w:styleId="1211" w:customStyle="1">
    <w:name w:val="Char Char Char Char Char Char1 Char Char Char1 Char"/>
    <w:basedOn w:val="994"/>
    <w:next w:val="1212"/>
    <w:pPr>
      <w:ind w:left="0" w:firstLine="2560"/>
      <w:spacing w:before="0" w:after="0" w:line="240" w:lineRule="auto"/>
    </w:pPr>
    <w:rPr>
      <w:rFonts w:ascii="Times New Roman" w:hAnsi="Times New Roman" w:cs="Times New Roman"/>
    </w:rPr>
  </w:style>
  <w:style w:type="paragraph" w:styleId="1212" w:customStyle="1">
    <w:name w:val="正文符号4"/>
    <w:basedOn w:val="994"/>
    <w:next w:val="1204"/>
    <w:qFormat/>
    <w:pPr>
      <w:ind w:left="0" w:firstLine="5632"/>
      <w:spacing w:before="0" w:after="0" w:line="240" w:lineRule="auto"/>
    </w:pPr>
    <w:rPr>
      <w:rFonts w:ascii="Times New Roman" w:hAnsi="Times New Roman" w:cs="Times New Roman"/>
    </w:rPr>
  </w:style>
  <w:style w:type="paragraph" w:styleId="1213" w:customStyle="1">
    <w:name w:val="加粗（居中）"/>
    <w:next w:val="1214"/>
    <w:qFormat/>
    <w:pPr>
      <w:ind w:firstLine="2560"/>
    </w:pPr>
    <w:rPr>
      <w:rFonts w:ascii="Calibri" w:hAnsi="Calibri"/>
    </w:rPr>
  </w:style>
  <w:style w:type="paragraph" w:styleId="1214" w:customStyle="1">
    <w:name w:val="xl65"/>
    <w:basedOn w:val="994"/>
    <w:next w:val="1174"/>
    <w:qFormat/>
    <w:pPr>
      <w:ind w:left="0" w:firstLine="5120"/>
      <w:spacing w:before="280" w:after="280" w:line="240" w:lineRule="auto"/>
    </w:pPr>
    <w:rPr>
      <w:rFonts w:ascii="Times New Roman" w:hAnsi="Times New Roman" w:cs="Times New Roman"/>
    </w:rPr>
  </w:style>
  <w:style w:type="paragraph" w:styleId="1215" w:customStyle="1">
    <w:name w:val="WPSOffice手动目录 3"/>
    <w:pPr>
      <w:ind w:left="400"/>
    </w:pPr>
  </w:style>
  <w:style w:type="paragraph" w:styleId="1216" w:customStyle="1">
    <w:name w:val="xl77"/>
    <w:basedOn w:val="994"/>
    <w:next w:val="1217"/>
    <w:qFormat/>
    <w:pPr>
      <w:ind w:left="0" w:firstLine="3584"/>
      <w:spacing w:before="280" w:after="280" w:line="240" w:lineRule="auto"/>
    </w:pPr>
    <w:rPr>
      <w:rFonts w:ascii="Times New Roman" w:hAnsi="Times New Roman" w:cs="Times New Roman"/>
    </w:rPr>
  </w:style>
  <w:style w:type="paragraph" w:styleId="1217" w:customStyle="1">
    <w:name w:val="Char Char Char1"/>
    <w:basedOn w:val="994"/>
    <w:next w:val="1218"/>
    <w:qFormat/>
    <w:pPr>
      <w:ind w:left="900" w:firstLine="2096"/>
      <w:spacing w:before="0" w:after="0" w:line="240" w:lineRule="auto"/>
    </w:pPr>
    <w:rPr>
      <w:rFonts w:ascii="Times New Roman" w:hAnsi="Times New Roman" w:cs="Times New Roman"/>
    </w:rPr>
  </w:style>
  <w:style w:type="paragraph" w:styleId="1218" w:customStyle="1">
    <w:name w:val="索引 21"/>
    <w:basedOn w:val="994"/>
    <w:next w:val="993"/>
    <w:pPr>
      <w:ind w:left="200" w:firstLine="2560"/>
      <w:jc w:val="center"/>
      <w:spacing w:before="0" w:after="0" w:line="360" w:lineRule="auto"/>
    </w:pPr>
    <w:rPr>
      <w:rFonts w:ascii="Times New Roman" w:hAnsi="Times New Roman" w:cs="Times New Roman"/>
    </w:rPr>
  </w:style>
  <w:style w:type="paragraph" w:styleId="1219" w:customStyle="1">
    <w:name w:val="正文（首行缩进 2 字符）"/>
    <w:next w:val="1220"/>
    <w:pPr>
      <w:ind w:left="480" w:firstLine="2784"/>
      <w:jc w:val="center"/>
      <w:spacing w:line="300" w:lineRule="auto"/>
    </w:pPr>
    <w:rPr>
      <w:rFonts w:ascii="Calibri" w:hAnsi="Calibri"/>
    </w:rPr>
  </w:style>
  <w:style w:type="paragraph" w:styleId="1220" w:customStyle="1">
    <w:name w:val="xl28"/>
    <w:basedOn w:val="994"/>
    <w:next w:val="1221"/>
    <w:pPr>
      <w:ind w:left="0" w:firstLine="20"/>
      <w:spacing w:before="280" w:after="280" w:line="240" w:lineRule="auto"/>
      <w:shd w:val="clear" w:color="000000" w:fill="ffffff"/>
    </w:pPr>
    <w:rPr>
      <w:rFonts w:ascii="Times New Roman" w:hAnsi="Times New Roman" w:cs="Times New Roman"/>
    </w:rPr>
  </w:style>
  <w:style w:type="paragraph" w:styleId="1221" w:customStyle="1">
    <w:name w:val="HTML 预设格式1"/>
    <w:basedOn w:val="994"/>
    <w:next w:val="1222"/>
    <w:pPr>
      <w:ind w:left="0" w:firstLine="3584"/>
      <w:spacing w:before="0" w:after="0" w:line="253" w:lineRule="atLeast"/>
    </w:pPr>
    <w:rPr>
      <w:rFonts w:ascii="Times New Roman" w:hAnsi="Times New Roman" w:cs="Times New Roman"/>
    </w:rPr>
  </w:style>
  <w:style w:type="paragraph" w:styleId="1222" w:customStyle="1">
    <w:name w:val="项目符号：一级"/>
    <w:basedOn w:val="994"/>
    <w:next w:val="993"/>
    <w:qFormat/>
    <w:pPr>
      <w:ind w:left="425" w:firstLine="1111"/>
      <w:spacing w:before="0" w:after="0" w:line="360" w:lineRule="auto"/>
    </w:pPr>
    <w:rPr>
      <w:rFonts w:ascii="Times New Roman" w:hAnsi="Times New Roman" w:cs="Times New Roman"/>
    </w:rPr>
  </w:style>
  <w:style w:type="paragraph" w:styleId="1223" w:customStyle="1">
    <w:name w:val="Default"/>
    <w:next w:val="1028"/>
    <w:pPr>
      <w:ind w:firstLine="5120"/>
      <w:widowControl w:val="off"/>
    </w:pPr>
    <w:rPr>
      <w:rFonts w:ascii="Calibri" w:hAnsi="Calibri"/>
    </w:rPr>
  </w:style>
  <w:style w:type="paragraph" w:styleId="1224" w:customStyle="1">
    <w:name w:val="xl84"/>
    <w:basedOn w:val="994"/>
    <w:next w:val="1225"/>
    <w:pPr>
      <w:ind w:left="0" w:firstLine="2048"/>
      <w:jc w:val="center"/>
      <w:spacing w:before="280" w:after="280" w:line="240" w:lineRule="auto"/>
    </w:pPr>
    <w:rPr>
      <w:rFonts w:ascii="Times New Roman" w:hAnsi="Times New Roman" w:cs="Times New Roman"/>
    </w:rPr>
  </w:style>
  <w:style w:type="paragraph" w:styleId="1225" w:customStyle="1">
    <w:name w:val="2-2ji"/>
    <w:basedOn w:val="996"/>
    <w:next w:val="1226"/>
    <w:qFormat/>
    <w:pPr>
      <w:ind w:left="0" w:firstLine="24"/>
      <w:jc w:val="center"/>
      <w:spacing w:before="0" w:after="0" w:line="360" w:lineRule="auto"/>
      <w:outlineLvl w:val="1"/>
    </w:pPr>
  </w:style>
  <w:style w:type="paragraph" w:styleId="1226" w:customStyle="1">
    <w:name w:val="应答文本"/>
    <w:basedOn w:val="994"/>
    <w:next w:val="1227"/>
    <w:pPr>
      <w:ind w:left="1296" w:firstLine="2112"/>
      <w:spacing w:before="0" w:after="0" w:line="460" w:lineRule="exact"/>
    </w:pPr>
    <w:rPr>
      <w:rFonts w:ascii="Times New Roman" w:hAnsi="Times New Roman" w:cs="Times New Roman"/>
    </w:rPr>
  </w:style>
  <w:style w:type="paragraph" w:styleId="1227" w:customStyle="1">
    <w:name w:val="引文目录1"/>
    <w:basedOn w:val="994"/>
    <w:next w:val="993"/>
    <w:qFormat/>
    <w:pPr>
      <w:ind w:left="420" w:firstLine="2560"/>
      <w:jc w:val="center"/>
      <w:spacing w:before="0" w:after="0" w:line="360" w:lineRule="auto"/>
    </w:pPr>
    <w:rPr>
      <w:rFonts w:ascii="Times New Roman" w:hAnsi="Times New Roman" w:cs="Times New Roman"/>
    </w:rPr>
  </w:style>
  <w:style w:type="paragraph" w:styleId="1228" w:customStyle="1">
    <w:name w:val="首行缩进"/>
    <w:basedOn w:val="993"/>
    <w:qFormat/>
    <w:pPr>
      <w:ind w:firstLine="480"/>
    </w:pPr>
    <w:rPr>
      <w:rFonts w:ascii="Times New Roman" w:hAnsi="Times New Roman" w:cs="Times New Roman"/>
      <w:lang w:val="zh-CN"/>
    </w:rPr>
  </w:style>
  <w:style w:type="paragraph" w:styleId="1229" w:customStyle="1">
    <w:name w:val="font9"/>
    <w:basedOn w:val="994"/>
    <w:next w:val="1230"/>
    <w:pPr>
      <w:ind w:left="0" w:firstLine="7168"/>
      <w:spacing w:before="280" w:after="280" w:line="240" w:lineRule="auto"/>
    </w:pPr>
    <w:rPr>
      <w:rFonts w:ascii="Times New Roman" w:hAnsi="Times New Roman" w:cs="Times New Roman"/>
    </w:rPr>
  </w:style>
  <w:style w:type="paragraph" w:styleId="1230" w:customStyle="1">
    <w:name w:val="样式 标题 3 + (中文) 黑体 小四 非加粗 段前: 7.8 磅 段后: 0 磅 行距: 固定值 20 磅"/>
    <w:basedOn w:val="997"/>
    <w:next w:val="1231"/>
    <w:qFormat/>
    <w:pPr>
      <w:ind w:left="0"/>
      <w:spacing w:before="0" w:after="0" w:line="400" w:lineRule="exact"/>
      <w:outlineLvl w:val="2"/>
    </w:pPr>
  </w:style>
  <w:style w:type="paragraph" w:styleId="1231" w:customStyle="1">
    <w:name w:val="标书正文"/>
    <w:basedOn w:val="994"/>
    <w:next w:val="1232"/>
    <w:qFormat/>
    <w:pPr>
      <w:ind w:left="440" w:right="100" w:firstLine="2760"/>
      <w:spacing w:before="0" w:after="0" w:line="360" w:lineRule="auto"/>
    </w:pPr>
    <w:rPr>
      <w:rFonts w:ascii="Times New Roman" w:hAnsi="Times New Roman" w:cs="Times New Roman"/>
    </w:rPr>
  </w:style>
  <w:style w:type="paragraph" w:styleId="1232" w:customStyle="1">
    <w:name w:val="xl67"/>
    <w:basedOn w:val="994"/>
    <w:next w:val="1233"/>
    <w:pPr>
      <w:ind w:left="0" w:firstLine="5120"/>
      <w:spacing w:before="280" w:after="280" w:line="240" w:lineRule="auto"/>
    </w:pPr>
    <w:rPr>
      <w:rFonts w:ascii="Times New Roman" w:hAnsi="Times New Roman" w:cs="Times New Roman"/>
    </w:rPr>
  </w:style>
  <w:style w:type="paragraph" w:styleId="1233" w:customStyle="1">
    <w:name w:val="索引 61"/>
    <w:basedOn w:val="994"/>
    <w:next w:val="993"/>
    <w:qFormat/>
    <w:pPr>
      <w:ind w:left="1000" w:firstLine="2560"/>
      <w:jc w:val="center"/>
      <w:spacing w:before="0" w:after="0" w:line="360" w:lineRule="auto"/>
    </w:pPr>
    <w:rPr>
      <w:rFonts w:ascii="Times New Roman" w:hAnsi="Times New Roman" w:cs="Times New Roman"/>
    </w:rPr>
  </w:style>
  <w:style w:type="paragraph" w:styleId="1234" w:customStyle="1">
    <w:name w:val="目录3"/>
    <w:basedOn w:val="994"/>
    <w:next w:val="993"/>
    <w:qFormat/>
    <w:pPr>
      <w:ind w:left="419" w:firstLine="5283"/>
      <w:spacing w:before="0" w:after="0" w:line="317" w:lineRule="atLeast"/>
    </w:pPr>
    <w:rPr>
      <w:rFonts w:ascii="Times New Roman" w:hAnsi="Times New Roman" w:cs="Times New Roman"/>
    </w:rPr>
  </w:style>
  <w:style w:type="paragraph" w:styleId="1235" w:customStyle="1">
    <w:name w:val="xl90"/>
    <w:basedOn w:val="994"/>
    <w:next w:val="1236"/>
    <w:qFormat/>
    <w:pPr>
      <w:ind w:left="0" w:firstLine="3584"/>
      <w:spacing w:before="280" w:after="280" w:line="240" w:lineRule="auto"/>
    </w:pPr>
    <w:rPr>
      <w:rFonts w:ascii="Times New Roman" w:hAnsi="Times New Roman" w:cs="Times New Roman"/>
    </w:rPr>
  </w:style>
  <w:style w:type="paragraph" w:styleId="1236" w:customStyle="1">
    <w:name w:val="列表框1"/>
    <w:next w:val="1227"/>
    <w:pPr>
      <w:ind w:firstLine="2048"/>
      <w:spacing w:line="460" w:lineRule="exact"/>
    </w:pPr>
    <w:rPr>
      <w:rFonts w:ascii="Calibri" w:hAnsi="Calibri"/>
    </w:rPr>
  </w:style>
  <w:style w:type="paragraph" w:styleId="1237" w:customStyle="1">
    <w:name w:val="1ji"/>
    <w:basedOn w:val="995"/>
    <w:next w:val="1216"/>
    <w:pPr>
      <w:ind w:left="0" w:firstLine="18"/>
      <w:jc w:val="center"/>
      <w:spacing w:before="0" w:after="0" w:line="240" w:lineRule="auto"/>
      <w:outlineLvl w:val="0"/>
    </w:pPr>
  </w:style>
  <w:style w:type="paragraph" w:styleId="1238" w:customStyle="1">
    <w:name w:val="索引 81"/>
    <w:basedOn w:val="994"/>
    <w:next w:val="993"/>
    <w:qFormat/>
    <w:pPr>
      <w:ind w:left="1400" w:firstLine="2560"/>
      <w:jc w:val="center"/>
      <w:spacing w:before="0" w:after="0" w:line="360" w:lineRule="auto"/>
    </w:pPr>
    <w:rPr>
      <w:rFonts w:ascii="Times New Roman" w:hAnsi="Times New Roman" w:cs="Times New Roman"/>
    </w:rPr>
  </w:style>
  <w:style w:type="paragraph" w:styleId="1239" w:customStyle="1">
    <w:name w:val="正文1"/>
    <w:basedOn w:val="993"/>
    <w:next w:val="993"/>
    <w:pPr>
      <w:spacing w:line="312" w:lineRule="atLeast"/>
    </w:pPr>
    <w:rPr>
      <w:rFonts w:ascii="楷体_GB2312" w:hAnsi="Times New Roman" w:eastAsia="楷体_GB2312" w:cs="Times New Roman"/>
      <w:sz w:val="24"/>
    </w:rPr>
  </w:style>
  <w:style w:type="paragraph" w:styleId="1240" w:customStyle="1">
    <w:name w:val="Char Char Char Char Char Char1 Char Char Char1 Char Char Char Char Char Char Char Char Char Char Char Char Char Char Char Char Char Char"/>
    <w:basedOn w:val="994"/>
    <w:next w:val="1241"/>
    <w:qFormat/>
    <w:pPr>
      <w:ind w:left="0" w:firstLine="2560"/>
      <w:spacing w:before="0" w:after="0" w:line="240" w:lineRule="auto"/>
    </w:pPr>
    <w:rPr>
      <w:rFonts w:ascii="Times New Roman" w:hAnsi="Times New Roman" w:cs="Times New Roman"/>
    </w:rPr>
  </w:style>
  <w:style w:type="paragraph" w:styleId="1241" w:customStyle="1">
    <w:name w:val="样式 加粗 居中11"/>
    <w:basedOn w:val="994"/>
    <w:next w:val="1242"/>
    <w:qFormat/>
    <w:pPr>
      <w:ind w:left="0" w:firstLine="2560"/>
      <w:jc w:val="center"/>
      <w:spacing w:before="0" w:after="0" w:line="360" w:lineRule="auto"/>
    </w:pPr>
    <w:rPr>
      <w:rFonts w:ascii="Times New Roman" w:hAnsi="Times New Roman" w:cs="Times New Roman"/>
    </w:rPr>
  </w:style>
  <w:style w:type="paragraph" w:styleId="1242" w:customStyle="1">
    <w:name w:val="xl89"/>
    <w:basedOn w:val="994"/>
    <w:next w:val="1243"/>
    <w:qFormat/>
    <w:pPr>
      <w:ind w:left="0" w:firstLine="3584"/>
      <w:spacing w:before="280" w:after="280" w:line="240" w:lineRule="auto"/>
    </w:pPr>
    <w:rPr>
      <w:rFonts w:ascii="Times New Roman" w:hAnsi="Times New Roman" w:cs="Times New Roman"/>
    </w:rPr>
  </w:style>
  <w:style w:type="paragraph" w:styleId="1243" w:customStyle="1">
    <w:name w:val="Char Char Char Char Char Char1 Char Char Char Char Char Char1 Char Char Char Char Char Char Char Char Char"/>
    <w:basedOn w:val="994"/>
    <w:next w:val="1244"/>
    <w:qFormat/>
    <w:pPr>
      <w:ind w:left="0" w:firstLine="2560"/>
      <w:spacing w:before="0" w:after="0" w:line="240" w:lineRule="auto"/>
    </w:pPr>
    <w:rPr>
      <w:rFonts w:ascii="Times New Roman" w:hAnsi="Times New Roman" w:cs="Times New Roman"/>
    </w:rPr>
  </w:style>
  <w:style w:type="paragraph" w:styleId="1244" w:customStyle="1">
    <w:name w:val="文章附标题"/>
    <w:basedOn w:val="994"/>
    <w:next w:val="994"/>
    <w:qFormat/>
    <w:pPr>
      <w:ind w:left="0" w:firstLine="5120"/>
      <w:jc w:val="center"/>
      <w:spacing w:before="187" w:after="175" w:line="374" w:lineRule="atLeast"/>
    </w:pPr>
    <w:rPr>
      <w:rFonts w:ascii="Times New Roman" w:hAnsi="Times New Roman" w:cs="Times New Roman"/>
    </w:rPr>
  </w:style>
  <w:style w:type="paragraph" w:styleId="1245">
    <w:name w:val="Quote"/>
    <w:next w:val="993"/>
    <w:qFormat/>
    <w:pPr>
      <w:ind w:left="3680" w:right="864"/>
      <w:jc w:val="center"/>
      <w:spacing w:before="200" w:after="160"/>
    </w:pPr>
    <w:rPr>
      <w:rFonts w:ascii="Calibri" w:hAnsi="Calibri"/>
      <w:i/>
    </w:rPr>
  </w:style>
  <w:style w:type="paragraph" w:styleId="1246" w:customStyle="1">
    <w:name w:val="Default Paragraph Font Para Char Char Char Char Char Char"/>
    <w:basedOn w:val="994"/>
    <w:next w:val="1247"/>
    <w:qFormat/>
    <w:pPr>
      <w:ind w:left="0" w:firstLine="3584"/>
      <w:spacing w:before="0" w:after="160" w:line="240" w:lineRule="exact"/>
    </w:pPr>
    <w:rPr>
      <w:rFonts w:ascii="Times New Roman" w:hAnsi="Times New Roman" w:cs="Times New Roman"/>
    </w:rPr>
  </w:style>
  <w:style w:type="paragraph" w:styleId="1247" w:customStyle="1">
    <w:name w:val="xl23"/>
    <w:basedOn w:val="994"/>
    <w:next w:val="1030"/>
    <w:qFormat/>
    <w:pPr>
      <w:ind w:left="0" w:firstLine="20"/>
      <w:spacing w:before="280" w:after="280" w:line="240" w:lineRule="auto"/>
      <w:shd w:val="clear" w:color="000000" w:fill="ffffff"/>
    </w:pPr>
    <w:rPr>
      <w:rFonts w:ascii="Times New Roman" w:hAnsi="Times New Roman" w:cs="Times New Roman"/>
    </w:rPr>
  </w:style>
  <w:style w:type="paragraph" w:styleId="1248" w:customStyle="1">
    <w:name w:val="列出段落11"/>
    <w:basedOn w:val="994"/>
    <w:next w:val="1249"/>
    <w:qFormat/>
    <w:pPr>
      <w:ind w:left="420" w:firstLine="3748"/>
      <w:spacing w:before="0" w:after="0" w:line="240" w:lineRule="auto"/>
    </w:pPr>
    <w:rPr>
      <w:rFonts w:ascii="Times New Roman" w:hAnsi="Times New Roman" w:cs="Times New Roman"/>
    </w:rPr>
  </w:style>
  <w:style w:type="paragraph" w:styleId="1249" w:customStyle="1">
    <w:name w:val="样式 标题 2 + (西文) 宋体 非加粗 居中"/>
    <w:basedOn w:val="996"/>
    <w:next w:val="1250"/>
    <w:qFormat/>
    <w:pPr>
      <w:ind w:left="0" w:firstLine="24"/>
      <w:jc w:val="center"/>
      <w:spacing w:line="412" w:lineRule="auto"/>
      <w:outlineLvl w:val="1"/>
    </w:pPr>
  </w:style>
  <w:style w:type="paragraph" w:styleId="1250" w:customStyle="1">
    <w:name w:val="页脚 Char Char"/>
    <w:basedOn w:val="994"/>
    <w:next w:val="1251"/>
    <w:qFormat/>
    <w:pPr>
      <w:ind w:left="0" w:firstLine="5120"/>
      <w:spacing w:before="0" w:after="0" w:line="240" w:lineRule="auto"/>
    </w:pPr>
    <w:rPr>
      <w:rFonts w:ascii="Times New Roman" w:hAnsi="Times New Roman" w:cs="Times New Roman"/>
    </w:rPr>
  </w:style>
  <w:style w:type="paragraph" w:styleId="1251" w:customStyle="1">
    <w:name w:val="样式 标题 1 + 段前: 16 磅 段后: 16 磅"/>
    <w:basedOn w:val="995"/>
    <w:next w:val="1252"/>
    <w:qFormat/>
    <w:pPr>
      <w:ind w:left="0" w:firstLine="18"/>
      <w:jc w:val="center"/>
      <w:spacing w:before="120" w:after="0" w:line="360" w:lineRule="auto"/>
      <w:outlineLvl w:val="0"/>
    </w:pPr>
  </w:style>
  <w:style w:type="paragraph" w:styleId="1252" w:customStyle="1">
    <w:name w:val="Char1 Char Char Char Char Char Char"/>
    <w:basedOn w:val="994"/>
    <w:next w:val="1253"/>
    <w:qFormat/>
    <w:pPr>
      <w:ind w:left="0" w:firstLine="2560"/>
      <w:spacing w:before="0" w:after="0" w:line="240" w:lineRule="auto"/>
    </w:pPr>
    <w:rPr>
      <w:rFonts w:ascii="Times New Roman" w:hAnsi="Times New Roman" w:cs="Times New Roman"/>
    </w:rPr>
  </w:style>
  <w:style w:type="paragraph" w:styleId="1253" w:customStyle="1">
    <w:name w:val="文档标题4"/>
    <w:basedOn w:val="998"/>
    <w:next w:val="993"/>
    <w:qFormat/>
    <w:pPr>
      <w:ind w:left="851" w:firstLine="30"/>
      <w:spacing w:after="280" w:line="360" w:lineRule="auto"/>
      <w:outlineLvl w:val="3"/>
    </w:pPr>
  </w:style>
  <w:style w:type="paragraph" w:styleId="1254" w:customStyle="1">
    <w:name w:val="font0"/>
    <w:basedOn w:val="994"/>
    <w:next w:val="1229"/>
    <w:qFormat/>
    <w:pPr>
      <w:ind w:left="0" w:firstLine="1024"/>
      <w:spacing w:before="280" w:after="280" w:line="240" w:lineRule="auto"/>
    </w:pPr>
    <w:rPr>
      <w:rFonts w:ascii="Times New Roman" w:hAnsi="Times New Roman" w:cs="Times New Roman"/>
    </w:rPr>
  </w:style>
  <w:style w:type="paragraph" w:styleId="1255" w:customStyle="1">
    <w:name w:val="CM5"/>
    <w:basedOn w:val="994"/>
    <w:next w:val="993"/>
    <w:qFormat/>
    <w:pPr>
      <w:ind w:left="200" w:firstLine="2760"/>
      <w:spacing w:before="0" w:after="0" w:line="400" w:lineRule="atLeast"/>
    </w:pPr>
    <w:rPr>
      <w:rFonts w:ascii="Times New Roman" w:hAnsi="Times New Roman" w:cs="Times New Roman"/>
    </w:rPr>
  </w:style>
  <w:style w:type="paragraph" w:styleId="1256" w:customStyle="1">
    <w:name w:val="Pa0"/>
    <w:basedOn w:val="994"/>
    <w:next w:val="993"/>
    <w:qFormat/>
    <w:pPr>
      <w:ind w:left="0" w:firstLine="4608"/>
      <w:spacing w:before="0" w:after="0" w:line="241" w:lineRule="atLeast"/>
    </w:pPr>
    <w:rPr>
      <w:rFonts w:ascii="Times New Roman" w:hAnsi="Times New Roman" w:cs="Times New Roman"/>
    </w:rPr>
  </w:style>
  <w:style w:type="paragraph" w:styleId="1257" w:customStyle="1">
    <w:name w:val="招标文件》"/>
    <w:basedOn w:val="994"/>
    <w:next w:val="1193"/>
    <w:qFormat/>
    <w:pPr>
      <w:ind w:left="420" w:firstLine="2140"/>
      <w:spacing w:before="120" w:after="120" w:line="300" w:lineRule="auto"/>
    </w:pPr>
    <w:rPr>
      <w:rFonts w:ascii="Times New Roman" w:hAnsi="Times New Roman" w:cs="Times New Roman"/>
    </w:rPr>
  </w:style>
  <w:style w:type="paragraph" w:styleId="1258" w:customStyle="1">
    <w:name w:val="段"/>
    <w:next w:val="993"/>
    <w:qFormat/>
    <w:pPr>
      <w:ind w:firstLine="200"/>
      <w:jc w:val="both"/>
      <w:spacing w:line="360" w:lineRule="auto"/>
    </w:pPr>
    <w:rPr>
      <w:sz w:val="24"/>
      <w:szCs w:val="22"/>
    </w:rPr>
  </w:style>
  <w:style w:type="paragraph" w:styleId="1259" w:customStyle="1">
    <w:name w:val="标书_正文"/>
    <w:basedOn w:val="994"/>
    <w:next w:val="1260"/>
    <w:qFormat/>
    <w:pPr>
      <w:ind w:left="420" w:firstLine="1188"/>
      <w:spacing w:before="0" w:after="0" w:line="360" w:lineRule="auto"/>
    </w:pPr>
    <w:rPr>
      <w:rFonts w:ascii="Times New Roman" w:hAnsi="Times New Roman" w:cs="Times New Roman"/>
    </w:rPr>
  </w:style>
  <w:style w:type="paragraph" w:styleId="1260" w:customStyle="1">
    <w:name w:val="样式 标题 2 + Times New Roman 四号 非加粗 段前: 5 磅 段后: 0 磅 行距: 固定值 20..."/>
    <w:basedOn w:val="996"/>
    <w:next w:val="1208"/>
    <w:qFormat/>
    <w:pPr>
      <w:ind w:left="0" w:firstLine="24"/>
      <w:spacing w:before="100" w:after="0" w:line="400" w:lineRule="exact"/>
      <w:outlineLvl w:val="1"/>
    </w:pPr>
  </w:style>
  <w:style w:type="paragraph" w:styleId="1261" w:customStyle="1">
    <w:name w:val="图片0"/>
    <w:basedOn w:val="994"/>
    <w:next w:val="1041"/>
    <w:qFormat/>
    <w:pPr>
      <w:ind w:left="-161" w:firstLine="1187"/>
      <w:spacing w:before="0" w:after="0" w:line="276" w:lineRule="auto"/>
    </w:pPr>
    <w:rPr>
      <w:rFonts w:ascii="Times New Roman" w:hAnsi="Times New Roman" w:cs="Times New Roman"/>
    </w:rPr>
  </w:style>
  <w:style w:type="paragraph" w:styleId="1262" w:customStyle="1">
    <w:name w:val="Char Char Char2 Char Char Char2 Char"/>
    <w:basedOn w:val="994"/>
    <w:next w:val="1234"/>
    <w:qFormat/>
    <w:pPr>
      <w:ind w:left="560" w:firstLine="3632"/>
      <w:spacing w:before="0" w:after="160" w:line="240" w:lineRule="exact"/>
    </w:pPr>
    <w:rPr>
      <w:rFonts w:ascii="Times New Roman" w:hAnsi="Times New Roman" w:cs="Times New Roman"/>
    </w:rPr>
  </w:style>
  <w:style w:type="paragraph" w:styleId="1263" w:customStyle="1">
    <w:name w:val="Char Char Char Char"/>
    <w:next w:val="1264"/>
    <w:qFormat/>
    <w:pPr>
      <w:ind w:firstLine="10"/>
      <w:spacing w:line="360" w:lineRule="auto"/>
      <w:shd w:val="clear" w:color="000000" w:fill="000080"/>
    </w:pPr>
    <w:rPr>
      <w:rFonts w:ascii="Calibri" w:hAnsi="Calibri"/>
    </w:rPr>
  </w:style>
  <w:style w:type="paragraph" w:styleId="1264" w:customStyle="1">
    <w:name w:val="杨昂超式样黑体主"/>
    <w:basedOn w:val="994"/>
    <w:next w:val="1265"/>
    <w:qFormat/>
    <w:pPr>
      <w:ind w:left="0" w:firstLine="4608"/>
      <w:spacing w:before="0" w:after="0" w:line="240" w:lineRule="auto"/>
    </w:pPr>
    <w:rPr>
      <w:rFonts w:ascii="Times New Roman" w:hAnsi="Times New Roman" w:cs="Times New Roman"/>
    </w:rPr>
  </w:style>
  <w:style w:type="paragraph" w:styleId="1265" w:customStyle="1">
    <w:name w:val="Char Char Char Char Char Char1 Char Char Char Char Char Char Char Char Char Char"/>
    <w:basedOn w:val="994"/>
    <w:next w:val="1266"/>
    <w:qFormat/>
    <w:pPr>
      <w:ind w:left="0" w:firstLine="2560"/>
      <w:spacing w:before="0" w:after="0" w:line="240" w:lineRule="auto"/>
    </w:pPr>
    <w:rPr>
      <w:rFonts w:ascii="Times New Roman" w:hAnsi="Times New Roman" w:cs="Times New Roman"/>
    </w:rPr>
  </w:style>
  <w:style w:type="paragraph" w:styleId="1266" w:customStyle="1">
    <w:name w:val="目录1"/>
    <w:basedOn w:val="994"/>
    <w:next w:val="993"/>
    <w:qFormat/>
    <w:pPr>
      <w:ind w:left="0" w:firstLine="7168"/>
      <w:spacing w:before="0" w:after="136" w:line="289" w:lineRule="atLeast"/>
    </w:pPr>
    <w:rPr>
      <w:rFonts w:ascii="Times New Roman" w:hAnsi="Times New Roman" w:cs="Times New Roman"/>
    </w:rPr>
  </w:style>
  <w:style w:type="paragraph" w:styleId="1267" w:customStyle="1">
    <w:name w:val="文档结构图1"/>
    <w:basedOn w:val="994"/>
    <w:next w:val="1268"/>
    <w:qFormat/>
    <w:pPr>
      <w:ind w:left="200" w:firstLine="2248"/>
      <w:spacing w:before="0" w:after="0" w:line="360" w:lineRule="auto"/>
    </w:pPr>
    <w:rPr>
      <w:rFonts w:ascii="Times New Roman" w:hAnsi="Times New Roman" w:cs="Times New Roman"/>
    </w:rPr>
  </w:style>
  <w:style w:type="paragraph" w:styleId="1268" w:customStyle="1">
    <w:name w:val="2ji"/>
    <w:basedOn w:val="996"/>
    <w:next w:val="1036"/>
    <w:qFormat/>
    <w:pPr>
      <w:ind w:left="0" w:firstLine="24"/>
      <w:spacing w:before="0" w:after="0" w:line="360" w:lineRule="auto"/>
      <w:outlineLvl w:val="1"/>
    </w:pPr>
  </w:style>
  <w:style w:type="paragraph" w:styleId="1269" w:customStyle="1">
    <w:name w:val="xl91"/>
    <w:basedOn w:val="994"/>
    <w:next w:val="1190"/>
    <w:qFormat/>
    <w:pPr>
      <w:ind w:left="0" w:firstLine="3584"/>
      <w:spacing w:before="280" w:after="280" w:line="240" w:lineRule="auto"/>
    </w:pPr>
    <w:rPr>
      <w:rFonts w:ascii="Times New Roman" w:hAnsi="Times New Roman" w:cs="Times New Roman"/>
    </w:rPr>
  </w:style>
  <w:style w:type="paragraph" w:styleId="1270" w:customStyle="1">
    <w:name w:val="Text Body"/>
    <w:basedOn w:val="994"/>
    <w:next w:val="1271"/>
    <w:qFormat/>
    <w:pPr>
      <w:ind w:left="0" w:firstLine="4096"/>
      <w:spacing w:before="0" w:after="120" w:line="240" w:lineRule="auto"/>
    </w:pPr>
    <w:rPr>
      <w:rFonts w:ascii="Times New Roman" w:hAnsi="Times New Roman" w:cs="Times New Roman"/>
    </w:rPr>
  </w:style>
  <w:style w:type="paragraph" w:styleId="1271" w:customStyle="1">
    <w:name w:val="项目符1"/>
    <w:basedOn w:val="994"/>
    <w:next w:val="1272"/>
    <w:qFormat/>
    <w:pPr>
      <w:ind w:left="1365" w:right="100" w:firstLine="2728"/>
      <w:spacing w:before="78" w:after="78" w:line="300" w:lineRule="auto"/>
    </w:pPr>
    <w:rPr>
      <w:rFonts w:ascii="Times New Roman" w:hAnsi="Times New Roman" w:cs="Times New Roman"/>
    </w:rPr>
  </w:style>
  <w:style w:type="paragraph" w:styleId="1272" w:customStyle="1">
    <w:name w:val="引文目录标题1"/>
    <w:basedOn w:val="994"/>
    <w:next w:val="993"/>
    <w:qFormat/>
    <w:pPr>
      <w:ind w:left="0" w:firstLine="4608"/>
      <w:jc w:val="center"/>
      <w:spacing w:before="120" w:after="0" w:line="360" w:lineRule="auto"/>
    </w:pPr>
    <w:rPr>
      <w:rFonts w:ascii="Times New Roman" w:hAnsi="Times New Roman" w:cs="Times New Roman"/>
    </w:rPr>
  </w:style>
  <w:style w:type="paragraph" w:styleId="1273" w:customStyle="1">
    <w:name w:val="样式 标题 3 + (西文) 黑体 (中文) 黑体 (符号) 宋体 小四 段前: 5 磅 段后: 5 磅 行距: 1..."/>
    <w:basedOn w:val="997"/>
    <w:next w:val="1274"/>
    <w:qFormat/>
    <w:pPr>
      <w:ind w:left="1429" w:firstLine="18"/>
      <w:spacing w:before="100" w:after="100" w:line="360" w:lineRule="auto"/>
      <w:outlineLvl w:val="2"/>
    </w:pPr>
  </w:style>
  <w:style w:type="paragraph" w:styleId="1274" w:customStyle="1">
    <w:name w:val="xl22"/>
    <w:basedOn w:val="994"/>
    <w:next w:val="1275"/>
    <w:qFormat/>
    <w:pPr>
      <w:ind w:left="0" w:firstLine="20"/>
      <w:jc w:val="right"/>
      <w:spacing w:before="280" w:after="280" w:line="240" w:lineRule="auto"/>
      <w:shd w:val="clear" w:color="000000" w:fill="ffffff"/>
    </w:pPr>
    <w:rPr>
      <w:rFonts w:ascii="Times New Roman" w:hAnsi="Times New Roman" w:cs="Times New Roman"/>
    </w:rPr>
  </w:style>
  <w:style w:type="paragraph" w:styleId="1275" w:customStyle="1">
    <w:name w:val="自定义一"/>
    <w:basedOn w:val="994"/>
    <w:next w:val="993"/>
    <w:qFormat/>
    <w:pPr>
      <w:ind w:left="0"/>
      <w:spacing w:before="0" w:after="0" w:line="360" w:lineRule="auto"/>
    </w:pPr>
    <w:rPr>
      <w:rFonts w:ascii="Times New Roman" w:hAnsi="Times New Roman" w:cs="Times New Roman"/>
    </w:rPr>
  </w:style>
  <w:style w:type="paragraph" w:styleId="1276" w:customStyle="1">
    <w:name w:val="xl78"/>
    <w:basedOn w:val="994"/>
    <w:next w:val="1277"/>
    <w:qFormat/>
    <w:pPr>
      <w:ind w:left="0" w:firstLine="3584"/>
      <w:jc w:val="center"/>
      <w:spacing w:before="280" w:after="280" w:line="240" w:lineRule="auto"/>
    </w:pPr>
    <w:rPr>
      <w:rFonts w:ascii="Times New Roman" w:hAnsi="Times New Roman" w:cs="Times New Roman"/>
    </w:rPr>
  </w:style>
  <w:style w:type="paragraph" w:styleId="1277" w:customStyle="1">
    <w:name w:val="段落正文"/>
    <w:next w:val="1219"/>
    <w:qFormat/>
    <w:pPr>
      <w:ind w:firstLine="4608"/>
      <w:jc w:val="center"/>
      <w:spacing w:line="360" w:lineRule="auto"/>
    </w:pPr>
    <w:rPr>
      <w:rFonts w:ascii="Calibri" w:hAnsi="Calibri"/>
    </w:rPr>
  </w:style>
  <w:style w:type="paragraph" w:styleId="1278" w:customStyle="1">
    <w:name w:val="_Style 169"/>
    <w:next w:val="993"/>
    <w:qFormat/>
    <w:pPr>
      <w:ind w:left="2560"/>
    </w:pPr>
    <w:rPr>
      <w:rFonts w:ascii="Calibri" w:hAnsi="Calibri"/>
    </w:rPr>
  </w:style>
  <w:style w:type="paragraph" w:styleId="1279" w:customStyle="1">
    <w:name w:val="样式 小四 行距: 1.5 倍行距 首行缩进:  2 字符"/>
    <w:basedOn w:val="994"/>
    <w:next w:val="1224"/>
    <w:pPr>
      <w:ind w:left="480" w:firstLine="2784"/>
      <w:spacing w:before="0" w:after="0" w:line="360" w:lineRule="auto"/>
    </w:pPr>
    <w:rPr>
      <w:rFonts w:ascii="Times New Roman" w:hAnsi="Times New Roman" w:cs="Times New Roman"/>
    </w:rPr>
  </w:style>
  <w:style w:type="paragraph" w:styleId="1280" w:customStyle="1">
    <w:name w:val="小节标题"/>
    <w:basedOn w:val="994"/>
    <w:next w:val="993"/>
    <w:qFormat/>
    <w:pPr>
      <w:ind w:left="0" w:firstLine="7168"/>
      <w:spacing w:before="175" w:after="102" w:line="351" w:lineRule="atLeast"/>
    </w:pPr>
    <w:rPr>
      <w:rFonts w:ascii="Times New Roman" w:hAnsi="Times New Roman" w:cs="Times New Roman"/>
    </w:rPr>
  </w:style>
  <w:style w:type="paragraph" w:styleId="1281" w:customStyle="1">
    <w:name w:val="TOC 标题2"/>
    <w:basedOn w:val="994"/>
    <w:next w:val="99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2" w:customStyle="1">
    <w:name w:val="表格文字（两侧对齐）"/>
    <w:basedOn w:val="994"/>
    <w:next w:val="1283"/>
    <w:qFormat/>
    <w:pPr>
      <w:ind w:left="0" w:firstLine="3584"/>
      <w:spacing w:before="0" w:after="0" w:line="240" w:lineRule="auto"/>
    </w:pPr>
    <w:rPr>
      <w:rFonts w:ascii="Times New Roman" w:hAnsi="Times New Roman" w:cs="Times New Roman"/>
    </w:rPr>
  </w:style>
  <w:style w:type="paragraph" w:styleId="1283" w:customStyle="1">
    <w:name w:val="Char"/>
    <w:basedOn w:val="994"/>
    <w:next w:val="1262"/>
    <w:qFormat/>
    <w:pPr>
      <w:ind w:left="900" w:firstLine="2608"/>
      <w:spacing w:before="0" w:after="0" w:line="240" w:lineRule="auto"/>
    </w:pPr>
    <w:rPr>
      <w:rFonts w:ascii="Times New Roman" w:hAnsi="Times New Roman" w:cs="Times New Roman"/>
    </w:rPr>
  </w:style>
  <w:style w:type="paragraph" w:styleId="1284" w:customStyle="1">
    <w:name w:val="xl86"/>
    <w:basedOn w:val="994"/>
    <w:next w:val="1285"/>
    <w:qFormat/>
    <w:pPr>
      <w:ind w:left="0" w:firstLine="5120"/>
      <w:spacing w:before="280" w:after="280" w:line="240" w:lineRule="auto"/>
    </w:pPr>
    <w:rPr>
      <w:rFonts w:ascii="Times New Roman" w:hAnsi="Times New Roman" w:cs="Times New Roman"/>
    </w:rPr>
  </w:style>
  <w:style w:type="paragraph" w:styleId="1285" w:customStyle="1">
    <w:name w:val="索引 71"/>
    <w:basedOn w:val="994"/>
    <w:next w:val="993"/>
    <w:qFormat/>
    <w:pPr>
      <w:ind w:left="1200" w:firstLine="2560"/>
      <w:jc w:val="center"/>
      <w:spacing w:before="0" w:after="0" w:line="360" w:lineRule="auto"/>
    </w:pPr>
    <w:rPr>
      <w:rFonts w:ascii="Times New Roman" w:hAnsi="Times New Roman" w:cs="Times New Roman"/>
    </w:rPr>
  </w:style>
  <w:style w:type="paragraph" w:styleId="1286" w:customStyle="1">
    <w:name w:val="111"/>
    <w:next w:val="1287"/>
    <w:qFormat/>
    <w:pPr>
      <w:ind w:left="480" w:firstLine="4320"/>
      <w:spacing w:line="440" w:lineRule="exact"/>
    </w:pPr>
    <w:rPr>
      <w:rFonts w:ascii="Calibri" w:hAnsi="Calibri"/>
    </w:rPr>
  </w:style>
  <w:style w:type="paragraph" w:styleId="1287" w:customStyle="1">
    <w:name w:val="4"/>
    <w:basedOn w:val="994"/>
    <w:next w:val="1006"/>
    <w:qFormat/>
    <w:pPr>
      <w:ind w:left="409" w:firstLine="3737"/>
      <w:spacing w:before="0" w:after="0" w:line="420" w:lineRule="exact"/>
    </w:pPr>
    <w:rPr>
      <w:rFonts w:ascii="Times New Roman" w:hAnsi="Times New Roman" w:cs="Times New Roman"/>
    </w:rPr>
  </w:style>
  <w:style w:type="paragraph" w:styleId="1288" w:customStyle="1">
    <w:name w:val="Char Char Char Char Char Char1 Char Char Char1 Char Char Char Char Char Char"/>
    <w:basedOn w:val="994"/>
    <w:next w:val="1273"/>
    <w:qFormat/>
    <w:pPr>
      <w:ind w:left="0" w:firstLine="2560"/>
      <w:spacing w:before="0" w:after="0" w:line="240" w:lineRule="auto"/>
    </w:pPr>
    <w:rPr>
      <w:rFonts w:ascii="Times New Roman" w:hAnsi="Times New Roman" w:cs="Times New Roman"/>
    </w:rPr>
  </w:style>
  <w:style w:type="paragraph" w:styleId="1289" w:customStyle="1">
    <w:name w:val="Char Char Char Char Char Char1 Char Char Char Char Char Char1 Char Char Char"/>
    <w:basedOn w:val="994"/>
    <w:next w:val="1290"/>
    <w:qFormat/>
    <w:pPr>
      <w:ind w:left="0" w:firstLine="2560"/>
      <w:spacing w:before="0" w:after="0" w:line="240" w:lineRule="auto"/>
    </w:pPr>
    <w:rPr>
      <w:rFonts w:ascii="Times New Roman" w:hAnsi="Times New Roman" w:cs="Times New Roman"/>
    </w:rPr>
  </w:style>
  <w:style w:type="paragraph" w:styleId="1290" w:customStyle="1">
    <w:name w:val="正文符号1"/>
    <w:basedOn w:val="994"/>
    <w:next w:val="1291"/>
    <w:pPr>
      <w:ind w:left="987" w:firstLine="5724"/>
      <w:spacing w:before="0" w:after="0" w:line="240" w:lineRule="auto"/>
    </w:pPr>
    <w:rPr>
      <w:rFonts w:ascii="Times New Roman" w:hAnsi="Times New Roman" w:cs="Times New Roman"/>
    </w:rPr>
  </w:style>
  <w:style w:type="paragraph" w:styleId="1291" w:customStyle="1">
    <w:name w:val="索引 31"/>
    <w:basedOn w:val="994"/>
    <w:next w:val="993"/>
    <w:qFormat/>
    <w:pPr>
      <w:ind w:left="400" w:firstLine="2560"/>
      <w:jc w:val="center"/>
      <w:spacing w:before="0" w:after="0" w:line="360" w:lineRule="auto"/>
    </w:pPr>
    <w:rPr>
      <w:rFonts w:ascii="Times New Roman" w:hAnsi="Times New Roman" w:cs="Times New Roman"/>
    </w:rPr>
  </w:style>
  <w:style w:type="paragraph" w:styleId="1292" w:customStyle="1">
    <w:name w:val="目录4"/>
    <w:basedOn w:val="994"/>
    <w:next w:val="993"/>
    <w:pPr>
      <w:ind w:left="629" w:firstLine="5237"/>
      <w:spacing w:before="0" w:after="0" w:line="317" w:lineRule="atLeast"/>
    </w:pPr>
    <w:rPr>
      <w:rFonts w:ascii="Times New Roman" w:hAnsi="Times New Roman" w:cs="Times New Roman"/>
    </w:rPr>
  </w:style>
  <w:style w:type="paragraph" w:styleId="1293" w:customStyle="1">
    <w:name w:val="p15"/>
    <w:basedOn w:val="993"/>
    <w:qFormat/>
    <w:pPr>
      <w:ind w:left="0"/>
    </w:pPr>
    <w:rPr>
      <w:rFonts w:ascii="宋体" w:hAnsi="宋体"/>
      <w:sz w:val="28"/>
      <w:szCs w:val="28"/>
    </w:rPr>
  </w:style>
  <w:style w:type="paragraph" w:styleId="1294" w:customStyle="1">
    <w:name w:val="四号 居中"/>
    <w:basedOn w:val="994"/>
    <w:next w:val="1288"/>
    <w:qFormat/>
    <w:pPr>
      <w:ind w:left="0" w:firstLine="6144"/>
      <w:jc w:val="center"/>
      <w:spacing w:before="0" w:after="0" w:line="360" w:lineRule="auto"/>
    </w:pPr>
    <w:rPr>
      <w:rFonts w:ascii="Times New Roman" w:hAnsi="Times New Roman" w:cs="Times New Roman"/>
    </w:rPr>
  </w:style>
  <w:style w:type="paragraph" w:styleId="1295" w:customStyle="1">
    <w:name w:val="p0"/>
    <w:next w:val="993"/>
    <w:qFormat/>
    <w:pPr>
      <w:ind w:firstLine="2048"/>
      <w:spacing w:line="360" w:lineRule="auto"/>
    </w:pPr>
    <w:rPr>
      <w:rFonts w:ascii="Calibri" w:hAnsi="Calibri"/>
    </w:rPr>
  </w:style>
  <w:style w:type="paragraph" w:styleId="1296" w:customStyle="1">
    <w:name w:val="列表编号 21"/>
    <w:basedOn w:val="994"/>
    <w:next w:val="1297"/>
    <w:qFormat/>
    <w:pPr>
      <w:ind w:left="0" w:firstLine="2560"/>
      <w:spacing w:before="0" w:after="0" w:line="360" w:lineRule="auto"/>
    </w:pPr>
    <w:rPr>
      <w:rFonts w:ascii="Times New Roman" w:hAnsi="Times New Roman" w:cs="Times New Roman"/>
    </w:rPr>
  </w:style>
  <w:style w:type="paragraph" w:styleId="1297" w:customStyle="1">
    <w:name w:val="正文文本 21"/>
    <w:basedOn w:val="994"/>
    <w:next w:val="1178"/>
    <w:qFormat/>
    <w:pPr>
      <w:ind w:left="0" w:firstLine="2560"/>
      <w:jc w:val="center"/>
      <w:spacing w:before="0" w:after="120" w:line="480" w:lineRule="auto"/>
    </w:pPr>
    <w:rPr>
      <w:rFonts w:ascii="Times New Roman" w:hAnsi="Times New Roman" w:cs="Times New Roman"/>
    </w:rPr>
  </w:style>
  <w:style w:type="paragraph" w:styleId="1298" w:customStyle="1">
    <w:name w:val="a2"/>
    <w:basedOn w:val="994"/>
    <w:next w:val="1033"/>
    <w:qFormat/>
    <w:pPr>
      <w:ind w:left="0" w:firstLine="1024"/>
      <w:spacing w:before="280" w:after="280" w:line="240" w:lineRule="auto"/>
    </w:pPr>
    <w:rPr>
      <w:rFonts w:ascii="Times New Roman" w:hAnsi="Times New Roman" w:cs="Times New Roman"/>
    </w:rPr>
  </w:style>
  <w:style w:type="paragraph" w:styleId="1299" w:customStyle="1">
    <w:name w:val="font8"/>
    <w:basedOn w:val="994"/>
    <w:next w:val="1223"/>
    <w:qFormat/>
    <w:pPr>
      <w:ind w:left="0" w:firstLine="2048"/>
      <w:spacing w:before="280" w:after="280" w:line="240" w:lineRule="auto"/>
    </w:pPr>
    <w:rPr>
      <w:rFonts w:ascii="Times New Roman" w:hAnsi="Times New Roman" w:cs="Times New Roman"/>
    </w:rPr>
  </w:style>
  <w:style w:type="paragraph" w:styleId="1300" w:customStyle="1">
    <w:name w:val="Char Char Char Char Char Char1 Char Char Char Char Char Char1 Char Char Char Char Char Char Char"/>
    <w:basedOn w:val="994"/>
    <w:next w:val="1301"/>
    <w:pPr>
      <w:ind w:left="0" w:firstLine="2560"/>
      <w:spacing w:before="0" w:after="0" w:line="240" w:lineRule="auto"/>
    </w:pPr>
    <w:rPr>
      <w:rFonts w:ascii="Times New Roman" w:hAnsi="Times New Roman" w:cs="Times New Roman"/>
    </w:rPr>
  </w:style>
  <w:style w:type="paragraph" w:styleId="1301" w:customStyle="1">
    <w:name w:val="xl87"/>
    <w:basedOn w:val="994"/>
    <w:next w:val="1257"/>
    <w:qFormat/>
    <w:pPr>
      <w:ind w:left="0" w:firstLine="5120"/>
      <w:spacing w:before="280" w:after="280" w:line="240" w:lineRule="auto"/>
    </w:pPr>
    <w:rPr>
      <w:rFonts w:ascii="Times New Roman" w:hAnsi="Times New Roman" w:cs="Times New Roman"/>
    </w:rPr>
  </w:style>
  <w:style w:type="paragraph" w:styleId="1302" w:customStyle="1">
    <w:name w:val="444"/>
    <w:basedOn w:val="994"/>
    <w:next w:val="1015"/>
    <w:qFormat/>
    <w:pPr>
      <w:ind w:left="0" w:firstLine="4608"/>
      <w:jc w:val="center"/>
      <w:spacing w:before="0" w:after="0" w:line="312" w:lineRule="atLeast"/>
    </w:pPr>
    <w:rPr>
      <w:rFonts w:ascii="Times New Roman" w:hAnsi="Times New Roman" w:cs="Times New Roman"/>
    </w:rPr>
  </w:style>
  <w:style w:type="paragraph" w:styleId="1303" w:customStyle="1">
    <w:name w:val="表格文字图表文字"/>
    <w:basedOn w:val="994"/>
    <w:next w:val="1304"/>
    <w:qFormat/>
    <w:pPr>
      <w:ind w:left="0" w:firstLine="3584"/>
      <w:jc w:val="center"/>
      <w:spacing w:before="0" w:after="0" w:line="240" w:lineRule="auto"/>
    </w:pPr>
    <w:rPr>
      <w:rFonts w:ascii="Times New Roman" w:hAnsi="Times New Roman" w:cs="Times New Roman"/>
    </w:rPr>
  </w:style>
  <w:style w:type="paragraph" w:styleId="1304" w:customStyle="1">
    <w:name w:val="样式 目录 3 + 左侧:  2 字符1"/>
    <w:next w:val="1305"/>
    <w:pPr>
      <w:ind w:left="960" w:firstLine="5120"/>
      <w:spacing w:line="360" w:lineRule="auto"/>
      <w:widowControl w:val="off"/>
    </w:pPr>
    <w:rPr>
      <w:rFonts w:ascii="Calibri" w:hAnsi="Calibri"/>
    </w:rPr>
  </w:style>
  <w:style w:type="paragraph" w:styleId="1305" w:customStyle="1">
    <w:name w:val="文档正文"/>
    <w:basedOn w:val="994"/>
    <w:next w:val="1306"/>
    <w:qFormat/>
    <w:pPr>
      <w:ind w:left="567" w:firstLine="3639"/>
      <w:spacing w:before="0" w:after="0" w:line="480" w:lineRule="atLeast"/>
    </w:pPr>
    <w:rPr>
      <w:rFonts w:ascii="Times New Roman" w:hAnsi="Times New Roman" w:cs="Times New Roman"/>
    </w:rPr>
  </w:style>
  <w:style w:type="paragraph" w:styleId="1306" w:customStyle="1">
    <w:name w:val="列表框2"/>
    <w:next w:val="1307"/>
    <w:qFormat/>
    <w:pPr>
      <w:ind w:firstLine="2048"/>
      <w:spacing w:line="460" w:lineRule="exact"/>
    </w:pPr>
    <w:rPr>
      <w:rFonts w:ascii="Calibri" w:hAnsi="Calibri"/>
    </w:rPr>
  </w:style>
  <w:style w:type="paragraph" w:styleId="1307" w:customStyle="1">
    <w:name w:val="font10"/>
    <w:basedOn w:val="994"/>
    <w:next w:val="1026"/>
    <w:qFormat/>
    <w:pPr>
      <w:ind w:left="0" w:firstLine="3584"/>
      <w:spacing w:before="280" w:after="280" w:line="240" w:lineRule="auto"/>
    </w:pPr>
    <w:rPr>
      <w:rFonts w:ascii="Times New Roman" w:hAnsi="Times New Roman" w:cs="Times New Roman"/>
    </w:rPr>
  </w:style>
  <w:style w:type="paragraph" w:styleId="1308" w:customStyle="1">
    <w:name w:val="纯文本1"/>
    <w:basedOn w:val="994"/>
    <w:next w:val="1038"/>
    <w:pPr>
      <w:ind w:left="0" w:firstLine="3584"/>
      <w:spacing w:before="0" w:after="0" w:line="240" w:lineRule="auto"/>
    </w:pPr>
    <w:rPr>
      <w:rFonts w:ascii="Times New Roman" w:hAnsi="Times New Roman" w:cs="Times New Roman"/>
    </w:rPr>
  </w:style>
  <w:style w:type="paragraph" w:styleId="1309" w:customStyle="1">
    <w:name w:val="索引 91"/>
    <w:basedOn w:val="994"/>
    <w:next w:val="993"/>
    <w:qFormat/>
    <w:pPr>
      <w:ind w:left="1600" w:firstLine="2560"/>
      <w:jc w:val="center"/>
      <w:spacing w:before="0" w:after="0" w:line="360" w:lineRule="auto"/>
    </w:pPr>
    <w:rPr>
      <w:rFonts w:ascii="Times New Roman" w:hAnsi="Times New Roman" w:cs="Times New Roman"/>
    </w:rPr>
  </w:style>
  <w:style w:type="paragraph" w:styleId="1310" w:customStyle="1">
    <w:name w:val="xl79"/>
    <w:basedOn w:val="994"/>
    <w:next w:val="1286"/>
    <w:qFormat/>
    <w:pPr>
      <w:ind w:left="0" w:firstLine="3584"/>
      <w:jc w:val="center"/>
      <w:spacing w:before="280" w:after="280" w:line="240" w:lineRule="auto"/>
    </w:pPr>
    <w:rPr>
      <w:rFonts w:ascii="Times New Roman" w:hAnsi="Times New Roman" w:cs="Times New Roman"/>
    </w:rPr>
  </w:style>
  <w:style w:type="paragraph" w:styleId="1311" w:customStyle="1">
    <w:name w:val="表格文字（4号居中）"/>
    <w:next w:val="1312"/>
    <w:pPr>
      <w:ind w:firstLine="2560"/>
      <w:jc w:val="center"/>
    </w:pPr>
    <w:rPr>
      <w:rFonts w:ascii="Calibri" w:hAnsi="Calibri"/>
    </w:rPr>
  </w:style>
  <w:style w:type="paragraph" w:styleId="1312" w:customStyle="1">
    <w:name w:val="!方块加粗"/>
    <w:basedOn w:val="994"/>
    <w:next w:val="1279"/>
    <w:qFormat/>
    <w:pPr>
      <w:ind w:left="600" w:firstLine="5212"/>
      <w:spacing w:before="0" w:after="0" w:line="360" w:lineRule="auto"/>
    </w:pPr>
    <w:rPr>
      <w:rFonts w:ascii="Times New Roman" w:hAnsi="Times New Roman" w:cs="Times New Roman"/>
    </w:rPr>
  </w:style>
  <w:style w:type="paragraph" w:styleId="1313" w:customStyle="1">
    <w:name w:val="xl75"/>
    <w:basedOn w:val="994"/>
    <w:next w:val="1039"/>
    <w:qFormat/>
    <w:pPr>
      <w:ind w:left="0" w:firstLine="3584"/>
      <w:jc w:val="center"/>
      <w:spacing w:before="280" w:after="280" w:line="240" w:lineRule="auto"/>
    </w:pPr>
    <w:rPr>
      <w:rFonts w:ascii="Times New Roman" w:hAnsi="Times New Roman" w:cs="Times New Roman"/>
    </w:rPr>
  </w:style>
  <w:style w:type="paragraph" w:styleId="1314" w:customStyle="1">
    <w:name w:val="xl81"/>
    <w:basedOn w:val="994"/>
    <w:next w:val="1315"/>
    <w:qFormat/>
    <w:pPr>
      <w:ind w:left="0" w:firstLine="5120"/>
      <w:spacing w:before="280" w:after="280" w:line="240" w:lineRule="auto"/>
    </w:pPr>
    <w:rPr>
      <w:rFonts w:ascii="Times New Roman" w:hAnsi="Times New Roman" w:cs="Times New Roman"/>
    </w:rPr>
  </w:style>
  <w:style w:type="paragraph" w:styleId="1315" w:customStyle="1">
    <w:name w:val="xl25"/>
    <w:basedOn w:val="994"/>
    <w:next w:val="1316"/>
    <w:qFormat/>
    <w:pPr>
      <w:ind w:left="0" w:firstLine="14"/>
      <w:spacing w:before="280" w:after="280" w:line="240" w:lineRule="auto"/>
      <w:shd w:val="clear" w:color="000000" w:fill="ffffff"/>
    </w:pPr>
    <w:rPr>
      <w:rFonts w:ascii="Times New Roman" w:hAnsi="Times New Roman" w:cs="Times New Roman"/>
    </w:rPr>
  </w:style>
  <w:style w:type="paragraph" w:styleId="1316" w:customStyle="1">
    <w:name w:val="普通(网站)1"/>
    <w:basedOn w:val="994"/>
    <w:next w:val="1317"/>
    <w:pPr>
      <w:ind w:left="200" w:firstLine="1224"/>
      <w:spacing w:before="280" w:after="280" w:line="240" w:lineRule="auto"/>
    </w:pPr>
    <w:rPr>
      <w:rFonts w:ascii="Times New Roman" w:hAnsi="Times New Roman" w:cs="Times New Roman"/>
    </w:rPr>
  </w:style>
  <w:style w:type="paragraph" w:styleId="1317" w:customStyle="1">
    <w:name w:val="xl27"/>
    <w:basedOn w:val="994"/>
    <w:next w:val="1303"/>
    <w:qFormat/>
    <w:pPr>
      <w:ind w:left="0" w:firstLine="20"/>
      <w:spacing w:before="280" w:after="280" w:line="240" w:lineRule="auto"/>
      <w:shd w:val="clear" w:color="000000" w:fill="ffffff"/>
    </w:pPr>
    <w:rPr>
      <w:rFonts w:ascii="Times New Roman" w:hAnsi="Times New Roman" w:cs="Times New Roman"/>
    </w:rPr>
  </w:style>
  <w:style w:type="paragraph" w:styleId="1318" w:customStyle="1">
    <w:name w:val="H 4"/>
    <w:basedOn w:val="998"/>
    <w:next w:val="1319"/>
    <w:pPr>
      <w:ind w:left="426" w:firstLine="24"/>
      <w:spacing w:before="0" w:after="0" w:line="360" w:lineRule="auto"/>
      <w:outlineLvl w:val="3"/>
    </w:pPr>
  </w:style>
  <w:style w:type="paragraph" w:styleId="1319" w:customStyle="1">
    <w:name w:val="xl82"/>
    <w:basedOn w:val="994"/>
    <w:next w:val="1314"/>
    <w:qFormat/>
    <w:pPr>
      <w:ind w:left="0" w:firstLine="5120"/>
      <w:spacing w:before="280" w:after="280" w:line="240" w:lineRule="auto"/>
    </w:pPr>
    <w:rPr>
      <w:rFonts w:ascii="Times New Roman" w:hAnsi="Times New Roman" w:cs="Times New Roman"/>
    </w:rPr>
  </w:style>
  <w:style w:type="paragraph" w:styleId="1320" w:customStyle="1">
    <w:name w:val="Char Char Char Char Char Char Char Char"/>
    <w:next w:val="1321"/>
    <w:qFormat/>
    <w:pPr>
      <w:ind w:firstLine="14"/>
      <w:jc w:val="both"/>
      <w:shd w:val="clear" w:color="000000" w:fill="000080"/>
      <w:widowControl w:val="off"/>
    </w:pPr>
    <w:rPr>
      <w:rFonts w:ascii="Calibri" w:hAnsi="Calibri"/>
    </w:rPr>
  </w:style>
  <w:style w:type="paragraph" w:styleId="1321" w:customStyle="1">
    <w:name w:val="Char Char Char Char Char Char1 Char Char Char1 Char Char Char Char Char Char Char Char Char Char Char Char Char Char Char"/>
    <w:basedOn w:val="994"/>
    <w:next w:val="1322"/>
    <w:qFormat/>
    <w:pPr>
      <w:ind w:left="0" w:firstLine="2560"/>
      <w:spacing w:before="0" w:after="0" w:line="240" w:lineRule="auto"/>
    </w:pPr>
    <w:rPr>
      <w:rFonts w:ascii="Times New Roman" w:hAnsi="Times New Roman" w:cs="Times New Roman"/>
    </w:rPr>
  </w:style>
  <w:style w:type="paragraph" w:styleId="1322" w:customStyle="1">
    <w:name w:val="样式1"/>
    <w:basedOn w:val="994"/>
    <w:next w:val="1323"/>
    <w:qFormat/>
    <w:pPr>
      <w:ind w:left="0" w:firstLine="1536"/>
      <w:spacing w:before="120" w:after="120" w:line="300" w:lineRule="auto"/>
    </w:pPr>
    <w:rPr>
      <w:rFonts w:ascii="Times New Roman" w:hAnsi="Times New Roman" w:cs="Times New Roman"/>
    </w:rPr>
  </w:style>
  <w:style w:type="paragraph" w:styleId="1323" w:customStyle="1">
    <w:name w:val="索引 41"/>
    <w:basedOn w:val="994"/>
    <w:next w:val="993"/>
    <w:qFormat/>
    <w:pPr>
      <w:ind w:left="600" w:firstLine="2560"/>
      <w:jc w:val="center"/>
      <w:spacing w:before="0" w:after="0" w:line="360" w:lineRule="auto"/>
    </w:pPr>
    <w:rPr>
      <w:rFonts w:ascii="Times New Roman" w:hAnsi="Times New Roman" w:cs="Times New Roman"/>
    </w:rPr>
  </w:style>
  <w:style w:type="paragraph" w:styleId="1324" w:customStyle="1">
    <w:name w:val="自定义二"/>
    <w:basedOn w:val="994"/>
    <w:next w:val="993"/>
    <w:qFormat/>
    <w:pPr>
      <w:ind w:left="0" w:firstLine="14"/>
      <w:spacing w:before="0" w:after="0" w:line="360" w:lineRule="auto"/>
      <w:outlineLvl w:val="1"/>
    </w:pPr>
    <w:rPr>
      <w:rFonts w:ascii="Times New Roman" w:hAnsi="Times New Roman" w:cs="Times New Roman"/>
    </w:rPr>
  </w:style>
  <w:style w:type="paragraph" w:styleId="1325" w:customStyle="1">
    <w:name w:val="Bullet"/>
    <w:next w:val="1263"/>
    <w:qFormat/>
    <w:pPr>
      <w:ind w:left="567" w:right="2835" w:firstLine="3584"/>
      <w:spacing w:after="60"/>
    </w:pPr>
    <w:rPr>
      <w:rFonts w:ascii="Calibri" w:hAnsi="Calibri"/>
    </w:rPr>
  </w:style>
  <w:style w:type="paragraph" w:styleId="1326" w:customStyle="1">
    <w:name w:val="Char Char Char Char Char Char1"/>
    <w:basedOn w:val="994"/>
    <w:next w:val="1327"/>
    <w:qFormat/>
    <w:pPr>
      <w:ind w:left="0" w:firstLine="2560"/>
      <w:spacing w:before="0" w:after="0" w:line="240" w:lineRule="auto"/>
    </w:pPr>
    <w:rPr>
      <w:rFonts w:ascii="Times New Roman" w:hAnsi="Times New Roman" w:cs="Times New Roman"/>
    </w:rPr>
  </w:style>
  <w:style w:type="paragraph" w:styleId="1327" w:customStyle="1">
    <w:name w:val="正文缩进2"/>
    <w:basedOn w:val="994"/>
    <w:next w:val="1328"/>
    <w:qFormat/>
    <w:pPr>
      <w:ind w:left="420" w:firstLine="1188"/>
      <w:spacing w:before="0" w:after="0" w:line="240" w:lineRule="auto"/>
    </w:pPr>
    <w:rPr>
      <w:rFonts w:ascii="Times New Roman" w:hAnsi="Times New Roman" w:cs="Times New Roman"/>
    </w:rPr>
  </w:style>
  <w:style w:type="paragraph" w:styleId="1328" w:customStyle="1">
    <w:name w:val="列出段落2"/>
    <w:basedOn w:val="994"/>
    <w:next w:val="1329"/>
    <w:qFormat/>
    <w:pPr>
      <w:ind w:left="420" w:firstLine="3748"/>
      <w:spacing w:before="0" w:after="0" w:line="240" w:lineRule="auto"/>
    </w:pPr>
    <w:rPr>
      <w:rFonts w:ascii="Times New Roman" w:hAnsi="Times New Roman" w:cs="Times New Roman"/>
    </w:rPr>
  </w:style>
  <w:style w:type="paragraph" w:styleId="1329" w:customStyle="1">
    <w:name w:val="正文文本缩进 31"/>
    <w:basedOn w:val="994"/>
    <w:next w:val="1330"/>
    <w:qFormat/>
    <w:pPr>
      <w:ind w:left="1200" w:firstLine="1248"/>
      <w:spacing w:before="120" w:after="0" w:line="22" w:lineRule="atLeast"/>
    </w:pPr>
    <w:rPr>
      <w:rFonts w:ascii="Times New Roman" w:hAnsi="Times New Roman" w:cs="Times New Roman"/>
    </w:rPr>
  </w:style>
  <w:style w:type="paragraph" w:styleId="1330" w:customStyle="1">
    <w:name w:val="样式 正文首行缩进 + 首行缩进:  2 字符5"/>
    <w:next w:val="1331"/>
    <w:qFormat/>
    <w:pPr>
      <w:ind w:left="200" w:firstLine="3784"/>
      <w:spacing w:line="300" w:lineRule="auto"/>
    </w:pPr>
    <w:rPr>
      <w:rFonts w:ascii="Calibri" w:hAnsi="Calibri"/>
    </w:rPr>
  </w:style>
  <w:style w:type="paragraph" w:styleId="1331" w:customStyle="1">
    <w:name w:val="Char2"/>
    <w:basedOn w:val="994"/>
    <w:next w:val="1325"/>
    <w:qFormat/>
    <w:pPr>
      <w:ind w:left="0" w:firstLine="3584"/>
      <w:spacing w:before="0" w:after="160" w:line="240" w:lineRule="exact"/>
    </w:pPr>
    <w:rPr>
      <w:rFonts w:ascii="Times New Roman" w:hAnsi="Times New Roman" w:cs="Times New Roman"/>
    </w:rPr>
  </w:style>
  <w:style w:type="paragraph" w:styleId="1332" w:customStyle="1">
    <w:name w:val="WPSOffice手动目录 1"/>
    <w:qFormat/>
  </w:style>
  <w:style w:type="paragraph" w:styleId="1333" w:customStyle="1">
    <w:name w:val="纯文本4"/>
    <w:basedOn w:val="993"/>
    <w:qFormat/>
    <w:pPr>
      <w:ind w:left="0"/>
      <w:widowControl w:val="off"/>
    </w:pPr>
    <w:rPr>
      <w:rFonts w:ascii="宋体" w:hAnsi="Courier New" w:eastAsia="楷体_GB2312" w:cs="Times New Roman"/>
      <w:sz w:val="26"/>
    </w:rPr>
  </w:style>
  <w:style w:type="paragraph" w:styleId="1334" w:customStyle="1">
    <w:name w:val="Char Char Char Char Char Char Char Char Char Char Char Char Char Char Char Char"/>
    <w:basedOn w:val="994"/>
    <w:next w:val="1335"/>
    <w:qFormat/>
    <w:pPr>
      <w:ind w:left="682" w:firstLine="1224"/>
      <w:spacing w:before="0" w:after="0" w:line="360" w:lineRule="auto"/>
    </w:pPr>
    <w:rPr>
      <w:rFonts w:ascii="Times New Roman" w:hAnsi="Times New Roman" w:cs="Times New Roman"/>
    </w:rPr>
  </w:style>
  <w:style w:type="paragraph" w:styleId="1335" w:customStyle="1">
    <w:name w:val="列表编号 51"/>
    <w:basedOn w:val="994"/>
    <w:next w:val="1336"/>
    <w:qFormat/>
    <w:pPr>
      <w:ind w:left="900" w:firstLine="2652"/>
      <w:spacing w:before="0" w:after="0" w:line="360" w:lineRule="auto"/>
    </w:pPr>
    <w:rPr>
      <w:rFonts w:ascii="Times New Roman" w:hAnsi="Times New Roman" w:cs="Times New Roman"/>
    </w:rPr>
  </w:style>
  <w:style w:type="paragraph" w:styleId="1336" w:customStyle="1">
    <w:name w:val="样式 标题 1 + 黑体 (符号) 宋体 三号 段前: 7.8 磅 段后: 7.8 磅 行距: 1.5 倍行距"/>
    <w:basedOn w:val="995"/>
    <w:next w:val="1337"/>
    <w:qFormat/>
    <w:pPr>
      <w:ind w:left="432" w:firstLine="18"/>
      <w:spacing w:before="40" w:after="40" w:line="360" w:lineRule="auto"/>
      <w:outlineLvl w:val="0"/>
    </w:pPr>
  </w:style>
  <w:style w:type="paragraph" w:styleId="1337" w:customStyle="1">
    <w:name w:val="表格用"/>
    <w:basedOn w:val="994"/>
    <w:next w:val="1294"/>
    <w:qFormat/>
    <w:pPr>
      <w:ind w:left="0" w:firstLine="1024"/>
      <w:spacing w:before="0" w:after="0" w:line="360" w:lineRule="auto"/>
    </w:pPr>
    <w:rPr>
      <w:rFonts w:ascii="Times New Roman" w:hAnsi="Times New Roman" w:cs="Times New Roman"/>
    </w:rPr>
  </w:style>
  <w:style w:type="paragraph" w:styleId="1338" w:customStyle="1">
    <w:name w:val="xl71"/>
    <w:basedOn w:val="994"/>
    <w:next w:val="1339"/>
    <w:qFormat/>
    <w:pPr>
      <w:ind w:left="0" w:firstLine="1536"/>
      <w:spacing w:before="280" w:after="280" w:line="240" w:lineRule="auto"/>
    </w:pPr>
    <w:rPr>
      <w:rFonts w:ascii="Times New Roman" w:hAnsi="Times New Roman" w:cs="Times New Roman"/>
    </w:rPr>
  </w:style>
  <w:style w:type="paragraph" w:styleId="1339" w:customStyle="1">
    <w:name w:val="正文文本 31"/>
    <w:basedOn w:val="994"/>
    <w:next w:val="1340"/>
    <w:qFormat/>
    <w:pPr>
      <w:ind w:left="0" w:firstLine="3584"/>
      <w:jc w:val="center"/>
      <w:spacing w:before="0" w:after="120" w:line="360" w:lineRule="auto"/>
    </w:pPr>
    <w:rPr>
      <w:rFonts w:ascii="Times New Roman" w:hAnsi="Times New Roman" w:cs="Times New Roman"/>
    </w:rPr>
  </w:style>
  <w:style w:type="paragraph" w:styleId="1340" w:customStyle="1">
    <w:name w:val="列出段落111"/>
    <w:basedOn w:val="994"/>
    <w:next w:val="1276"/>
    <w:qFormat/>
    <w:pPr>
      <w:ind w:left="420" w:firstLine="3748"/>
      <w:spacing w:before="0" w:after="0" w:line="240" w:lineRule="auto"/>
    </w:pPr>
    <w:rPr>
      <w:rFonts w:ascii="Times New Roman" w:hAnsi="Times New Roman" w:cs="Times New Roman"/>
    </w:rPr>
  </w:style>
  <w:style w:type="paragraph" w:styleId="1341" w:customStyle="1">
    <w:name w:val="修订1"/>
    <w:qFormat/>
    <w:rPr>
      <w:rFonts w:ascii="Calibri" w:hAnsi="Calibri"/>
    </w:rPr>
  </w:style>
  <w:style w:type="paragraph" w:styleId="1342" w:customStyle="1">
    <w:name w:val="正文文本缩进 21"/>
    <w:basedOn w:val="994"/>
    <w:next w:val="1282"/>
    <w:qFormat/>
    <w:pPr>
      <w:ind w:left="480" w:firstLine="4832"/>
      <w:spacing w:before="0" w:after="0" w:line="240" w:lineRule="auto"/>
    </w:pPr>
    <w:rPr>
      <w:rFonts w:ascii="Times New Roman" w:hAnsi="Times New Roman" w:cs="Times New Roman"/>
    </w:rPr>
  </w:style>
  <w:style w:type="paragraph" w:styleId="1343" w:customStyle="1">
    <w:name w:val="Char Char4 Char Char"/>
    <w:basedOn w:val="994"/>
    <w:next w:val="1292"/>
    <w:qFormat/>
    <w:pPr>
      <w:ind w:left="0" w:firstLine="2560"/>
      <w:spacing w:before="0" w:after="0" w:line="240" w:lineRule="auto"/>
    </w:pPr>
    <w:rPr>
      <w:rFonts w:ascii="Times New Roman" w:hAnsi="Times New Roman" w:cs="Times New Roman"/>
    </w:rPr>
  </w:style>
  <w:style w:type="paragraph" w:styleId="1344" w:customStyle="1">
    <w:name w:val="样式"/>
    <w:next w:val="993"/>
    <w:qFormat/>
    <w:pPr>
      <w:ind w:firstLine="3584"/>
      <w:widowControl w:val="off"/>
    </w:pPr>
    <w:rPr>
      <w:rFonts w:ascii="Calibri" w:hAnsi="Calibri"/>
    </w:rPr>
  </w:style>
  <w:style w:type="paragraph" w:styleId="1345" w:customStyle="1">
    <w:name w:val="TOC 标题1"/>
    <w:basedOn w:val="995"/>
    <w:next w:val="993"/>
    <w:qFormat/>
    <w:pPr>
      <w:ind w:left="0" w:firstLine="6144"/>
      <w:spacing w:before="480" w:after="0" w:line="276" w:lineRule="auto"/>
    </w:pPr>
    <w:rPr>
      <w:b/>
      <w:sz w:val="30"/>
    </w:rPr>
  </w:style>
  <w:style w:type="paragraph" w:styleId="1346" w:customStyle="1">
    <w:name w:val="纯文本3"/>
    <w:basedOn w:val="993"/>
    <w:qFormat/>
    <w:rPr>
      <w:rFonts w:ascii="宋体" w:hAnsi="Courier New" w:cs="Times New Roman"/>
    </w:rPr>
  </w:style>
  <w:style w:type="paragraph" w:styleId="1347" w:customStyle="1">
    <w:name w:val="afont"/>
    <w:basedOn w:val="994"/>
    <w:next w:val="1019"/>
    <w:qFormat/>
    <w:pPr>
      <w:ind w:left="0" w:firstLine="2048"/>
      <w:spacing w:before="100" w:after="100" w:line="285" w:lineRule="atLeast"/>
    </w:pPr>
    <w:rPr>
      <w:rFonts w:ascii="Times New Roman" w:hAnsi="Times New Roman" w:cs="Times New Roman"/>
    </w:rPr>
  </w:style>
  <w:style w:type="paragraph" w:styleId="1348" w:customStyle="1">
    <w:name w:val="xl85"/>
    <w:basedOn w:val="994"/>
    <w:next w:val="1349"/>
    <w:qFormat/>
    <w:pPr>
      <w:ind w:left="0" w:firstLine="2048"/>
      <w:jc w:val="center"/>
      <w:spacing w:before="280" w:after="280" w:line="240" w:lineRule="auto"/>
    </w:pPr>
    <w:rPr>
      <w:rFonts w:ascii="Times New Roman" w:hAnsi="Times New Roman" w:cs="Times New Roman"/>
    </w:rPr>
  </w:style>
  <w:style w:type="paragraph" w:styleId="1349" w:customStyle="1">
    <w:name w:val="文章总标题"/>
    <w:basedOn w:val="994"/>
    <w:next w:val="1350"/>
    <w:qFormat/>
    <w:pPr>
      <w:ind w:left="0" w:firstLine="7168"/>
      <w:jc w:val="center"/>
      <w:spacing w:before="566" w:after="544" w:line="566" w:lineRule="atLeast"/>
    </w:pPr>
    <w:rPr>
      <w:rFonts w:ascii="Times New Roman" w:hAnsi="Times New Roman" w:cs="Times New Roman"/>
    </w:rPr>
  </w:style>
  <w:style w:type="paragraph" w:styleId="1350" w:customStyle="1">
    <w:name w:val="样式 首行缩进:  2 字符"/>
    <w:basedOn w:val="994"/>
    <w:next w:val="1313"/>
    <w:qFormat/>
    <w:pPr>
      <w:ind w:left="200" w:firstLine="1224"/>
      <w:spacing w:before="0" w:after="0" w:line="400" w:lineRule="exact"/>
    </w:pPr>
    <w:rPr>
      <w:rFonts w:ascii="Times New Roman" w:hAnsi="Times New Roman" w:cs="Times New Roman"/>
    </w:rPr>
  </w:style>
  <w:style w:type="paragraph" w:styleId="1351" w:customStyle="1">
    <w:name w:val="二级条标题"/>
    <w:basedOn w:val="994"/>
    <w:next w:val="993"/>
    <w:qFormat/>
    <w:pPr>
      <w:ind w:left="0" w:firstLine="8"/>
      <w:spacing w:before="0" w:after="0" w:line="240" w:lineRule="auto"/>
      <w:outlineLvl w:val="3"/>
    </w:pPr>
    <w:rPr>
      <w:rFonts w:ascii="Times New Roman" w:hAnsi="Times New Roman" w:cs="Times New Roman"/>
    </w:rPr>
  </w:style>
  <w:style w:type="paragraph" w:styleId="1352" w:customStyle="1">
    <w:name w:val="Plain Text*"/>
    <w:basedOn w:val="993"/>
    <w:qFormat/>
    <w:pPr>
      <w:ind w:left="0"/>
      <w:jc w:val="left"/>
    </w:pPr>
    <w:rPr>
      <w:rFonts w:ascii="宋体" w:hAnsi="宋体" w:eastAsia="楷体_GB2312" w:cs="Courier New"/>
      <w:sz w:val="26"/>
      <w:lang w:val="zh-CN"/>
    </w:rPr>
  </w:style>
  <w:style w:type="paragraph" w:styleId="1353" w:customStyle="1">
    <w:name w:val="样式 加粗 居中2"/>
    <w:basedOn w:val="994"/>
    <w:next w:val="1205"/>
    <w:qFormat/>
    <w:pPr>
      <w:ind w:left="0" w:firstLine="2560"/>
      <w:jc w:val="center"/>
      <w:spacing w:before="0" w:after="0" w:line="360" w:lineRule="auto"/>
    </w:pPr>
    <w:rPr>
      <w:rFonts w:ascii="Times New Roman" w:hAnsi="Times New Roman" w:cs="Times New Roman"/>
    </w:rPr>
  </w:style>
  <w:style w:type="paragraph" w:styleId="1354" w:customStyle="1">
    <w:name w:val="标准文本"/>
    <w:basedOn w:val="994"/>
    <w:next w:val="1308"/>
    <w:pPr>
      <w:ind w:left="480" w:firstLine="2784"/>
      <w:spacing w:before="0" w:after="0" w:line="360" w:lineRule="auto"/>
    </w:pPr>
    <w:rPr>
      <w:rFonts w:ascii="Times New Roman" w:hAnsi="Times New Roman" w:cs="Times New Roman"/>
    </w:rPr>
  </w:style>
  <w:style w:type="paragraph" w:styleId="1355" w:customStyle="1">
    <w:name w:val="font5"/>
    <w:basedOn w:val="994"/>
    <w:next w:val="1356"/>
    <w:qFormat/>
    <w:pPr>
      <w:ind w:left="0" w:firstLine="5120"/>
      <w:spacing w:before="280" w:after="280" w:line="240" w:lineRule="auto"/>
    </w:pPr>
    <w:rPr>
      <w:rFonts w:ascii="Times New Roman" w:hAnsi="Times New Roman" w:cs="Times New Roman"/>
    </w:rPr>
  </w:style>
  <w:style w:type="paragraph" w:styleId="1356" w:customStyle="1">
    <w:name w:val="索引标题1"/>
    <w:basedOn w:val="994"/>
    <w:next w:val="1235"/>
    <w:pPr>
      <w:ind w:left="0" w:firstLine="4608"/>
      <w:jc w:val="center"/>
      <w:spacing w:before="0" w:after="0" w:line="360" w:lineRule="auto"/>
    </w:pPr>
    <w:rPr>
      <w:rFonts w:ascii="Times New Roman" w:hAnsi="Times New Roman" w:cs="Times New Roman"/>
    </w:rPr>
  </w:style>
  <w:style w:type="paragraph" w:styleId="1357" w:customStyle="1">
    <w:name w:val="Char Char Char Char Char Char1 Char Char Char1 Char Char Char Char Char Char Char Char Char Char Char Char Char Char Char Char"/>
    <w:basedOn w:val="994"/>
    <w:next w:val="1358"/>
    <w:qFormat/>
    <w:pPr>
      <w:ind w:left="0" w:firstLine="2560"/>
      <w:spacing w:before="0" w:after="0" w:line="240" w:lineRule="auto"/>
    </w:pPr>
    <w:rPr>
      <w:rFonts w:ascii="Times New Roman" w:hAnsi="Times New Roman" w:cs="Times New Roman"/>
    </w:rPr>
  </w:style>
  <w:style w:type="paragraph" w:styleId="1358" w:customStyle="1">
    <w:name w:val="1正文"/>
    <w:basedOn w:val="994"/>
    <w:next w:val="1359"/>
    <w:pPr>
      <w:ind w:left="480" w:firstLine="2784"/>
      <w:spacing w:before="0" w:after="0" w:line="300" w:lineRule="auto"/>
    </w:pPr>
    <w:rPr>
      <w:rFonts w:ascii="Times New Roman" w:hAnsi="Times New Roman" w:cs="Times New Roman"/>
    </w:rPr>
  </w:style>
  <w:style w:type="paragraph" w:styleId="1359" w:customStyle="1">
    <w:name w:val="目录2"/>
    <w:basedOn w:val="994"/>
    <w:next w:val="993"/>
    <w:qFormat/>
    <w:pPr>
      <w:ind w:left="209" w:firstLine="5329"/>
      <w:spacing w:before="0" w:after="0" w:line="317" w:lineRule="atLeast"/>
    </w:pPr>
    <w:rPr>
      <w:rFonts w:ascii="Times New Roman" w:hAnsi="Times New Roman" w:cs="Times New Roman"/>
    </w:rPr>
  </w:style>
  <w:style w:type="paragraph" w:styleId="1360" w:customStyle="1">
    <w:name w:val="图表目录1"/>
    <w:basedOn w:val="994"/>
    <w:next w:val="993"/>
    <w:pPr>
      <w:ind w:left="200" w:firstLine="2616"/>
      <w:jc w:val="center"/>
      <w:spacing w:before="0" w:after="0" w:line="360" w:lineRule="auto"/>
    </w:pPr>
    <w:rPr>
      <w:rFonts w:ascii="Times New Roman" w:hAnsi="Times New Roman" w:cs="Times New Roman"/>
    </w:rPr>
  </w:style>
  <w:style w:type="paragraph" w:styleId="1361" w:customStyle="1">
    <w:name w:val="xl63"/>
    <w:basedOn w:val="994"/>
    <w:next w:val="1311"/>
    <w:pPr>
      <w:ind w:left="0" w:firstLine="5120"/>
      <w:spacing w:before="280" w:after="280" w:line="240" w:lineRule="auto"/>
    </w:pPr>
    <w:rPr>
      <w:rFonts w:ascii="Times New Roman" w:hAnsi="Times New Roman" w:cs="Times New Roman"/>
    </w:rPr>
  </w:style>
  <w:style w:type="paragraph" w:styleId="1362">
    <w:name w:val="List Paragraph"/>
    <w:basedOn w:val="993"/>
    <w:next w:val="1269"/>
    <w:qFormat/>
    <w:pPr>
      <w:ind w:left="420" w:firstLine="3748"/>
    </w:pPr>
    <w:rPr>
      <w:rFonts w:ascii="Times New Roman" w:hAnsi="Times New Roman" w:cs="Times New Roman"/>
    </w:rPr>
  </w:style>
  <w:style w:type="paragraph" w:styleId="1363" w:customStyle="1">
    <w:name w:val="xl73"/>
    <w:basedOn w:val="994"/>
    <w:next w:val="1364"/>
    <w:qFormat/>
    <w:pPr>
      <w:ind w:left="0" w:firstLine="3584"/>
      <w:spacing w:before="280" w:after="280" w:line="240" w:lineRule="auto"/>
    </w:pPr>
    <w:rPr>
      <w:rFonts w:ascii="Times New Roman" w:hAnsi="Times New Roman" w:cs="Times New Roman"/>
    </w:rPr>
  </w:style>
  <w:style w:type="paragraph" w:styleId="1364" w:customStyle="1">
    <w:name w:val="xl80"/>
    <w:basedOn w:val="994"/>
    <w:next w:val="1365"/>
    <w:pPr>
      <w:ind w:left="0" w:firstLine="3584"/>
      <w:jc w:val="center"/>
      <w:spacing w:before="280" w:after="280" w:line="240" w:lineRule="auto"/>
    </w:pPr>
    <w:rPr>
      <w:rFonts w:ascii="Times New Roman" w:hAnsi="Times New Roman" w:cs="Times New Roman"/>
    </w:rPr>
  </w:style>
  <w:style w:type="paragraph" w:styleId="1365" w:customStyle="1">
    <w:name w:val="样式2"/>
    <w:basedOn w:val="999"/>
    <w:next w:val="1366"/>
    <w:qFormat/>
    <w:pPr>
      <w:ind w:left="1134" w:firstLine="18"/>
      <w:spacing w:before="0" w:after="0" w:line="360" w:lineRule="auto"/>
      <w:outlineLvl w:val="4"/>
    </w:pPr>
  </w:style>
  <w:style w:type="paragraph" w:styleId="1366" w:customStyle="1">
    <w:name w:val="日期1"/>
    <w:basedOn w:val="994"/>
    <w:next w:val="993"/>
    <w:pPr>
      <w:ind w:left="100" w:firstLine="6144"/>
      <w:spacing w:before="0" w:after="0" w:line="240" w:lineRule="auto"/>
    </w:pPr>
    <w:rPr>
      <w:rFonts w:ascii="Times New Roman" w:hAnsi="Times New Roman" w:cs="Times New Roman"/>
    </w:rPr>
  </w:style>
  <w:style w:type="paragraph" w:styleId="1367" w:customStyle="1">
    <w:name w:val="图1"/>
    <w:basedOn w:val="994"/>
    <w:next w:val="993"/>
    <w:pPr>
      <w:ind w:left="1105" w:firstLine="2580"/>
      <w:jc w:val="center"/>
      <w:spacing w:before="0" w:after="0" w:line="360" w:lineRule="auto"/>
    </w:pPr>
    <w:rPr>
      <w:rFonts w:ascii="Times New Roman" w:hAnsi="Times New Roman" w:cs="Times New Roman"/>
    </w:rPr>
  </w:style>
  <w:style w:type="paragraph" w:styleId="1368" w:customStyle="1">
    <w:name w:val="Char Char Char Char Char Char1 Char Char Char1 Char Char Char Char Char Char Char Char Char Char Char Char"/>
    <w:basedOn w:val="994"/>
    <w:next w:val="1348"/>
    <w:pPr>
      <w:ind w:left="0" w:firstLine="2560"/>
      <w:spacing w:before="0" w:after="0" w:line="240" w:lineRule="auto"/>
    </w:pPr>
    <w:rPr>
      <w:rFonts w:ascii="Times New Roman" w:hAnsi="Times New Roman" w:cs="Times New Roman"/>
    </w:rPr>
  </w:style>
  <w:style w:type="paragraph" w:styleId="1369" w:customStyle="1">
    <w:name w:val="Char Char Char Char Char Char Char"/>
    <w:basedOn w:val="994"/>
    <w:next w:val="1254"/>
    <w:qFormat/>
    <w:pPr>
      <w:ind w:left="200" w:firstLine="4808"/>
      <w:spacing w:before="0" w:after="0" w:line="360" w:lineRule="auto"/>
    </w:pPr>
    <w:rPr>
      <w:rFonts w:ascii="Times New Roman" w:hAnsi="Times New Roman" w:cs="Times New Roman"/>
    </w:rPr>
  </w:style>
  <w:style w:type="paragraph" w:styleId="1370" w:customStyle="1">
    <w:name w:val="Char Char Char Char Char Char Char Char Char Char Char Char Char Char Char"/>
    <w:basedOn w:val="994"/>
    <w:next w:val="1345"/>
    <w:pPr>
      <w:ind w:left="0" w:firstLine="3584"/>
      <w:jc w:val="center"/>
      <w:spacing w:before="0" w:after="0" w:line="400" w:lineRule="exact"/>
    </w:pPr>
    <w:rPr>
      <w:rFonts w:ascii="Times New Roman" w:hAnsi="Times New Roman" w:cs="Times New Roman"/>
    </w:rPr>
  </w:style>
  <w:style w:type="paragraph" w:styleId="1371">
    <w:name w:val="Intense Quote"/>
    <w:next w:val="993"/>
    <w:qFormat/>
    <w:pPr>
      <w:ind w:left="3766" w:right="950"/>
      <w:jc w:val="center"/>
      <w:spacing w:before="360" w:after="360"/>
    </w:pPr>
    <w:rPr>
      <w:rFonts w:ascii="Calibri" w:hAnsi="Calibri"/>
      <w:i/>
    </w:rPr>
  </w:style>
  <w:style w:type="paragraph" w:styleId="1372" w:customStyle="1">
    <w:name w:val="索引 51"/>
    <w:basedOn w:val="994"/>
    <w:next w:val="993"/>
    <w:pPr>
      <w:ind w:left="800" w:firstLine="2560"/>
      <w:jc w:val="center"/>
      <w:spacing w:before="0" w:after="0" w:line="360" w:lineRule="auto"/>
    </w:pPr>
    <w:rPr>
      <w:rFonts w:ascii="Times New Roman" w:hAnsi="Times New Roman" w:cs="Times New Roman"/>
    </w:rPr>
  </w:style>
  <w:style w:type="paragraph" w:styleId="1373" w:customStyle="1">
    <w:name w:val="图表"/>
    <w:basedOn w:val="994"/>
    <w:next w:val="1374"/>
    <w:pPr>
      <w:ind w:left="0" w:firstLine="2048"/>
      <w:jc w:val="center"/>
      <w:spacing w:before="0" w:after="0" w:line="240" w:lineRule="auto"/>
    </w:pPr>
    <w:rPr>
      <w:rFonts w:ascii="Times New Roman" w:hAnsi="Times New Roman" w:cs="Times New Roman"/>
    </w:rPr>
  </w:style>
  <w:style w:type="paragraph" w:styleId="1374" w:customStyle="1">
    <w:name w:val="reader-word-layer"/>
    <w:basedOn w:val="994"/>
    <w:next w:val="1375"/>
    <w:qFormat/>
    <w:pPr>
      <w:ind w:left="0" w:firstLine="1024"/>
      <w:spacing w:before="280" w:after="280" w:line="240" w:lineRule="auto"/>
    </w:pPr>
    <w:rPr>
      <w:rFonts w:ascii="Times New Roman" w:hAnsi="Times New Roman" w:cs="Times New Roman"/>
    </w:rPr>
  </w:style>
  <w:style w:type="paragraph" w:styleId="1375" w:customStyle="1">
    <w:name w:val="样式 加粗 居中1"/>
    <w:next w:val="1214"/>
    <w:pPr>
      <w:ind w:firstLine="2560"/>
      <w:jc w:val="center"/>
    </w:pPr>
    <w:rPr>
      <w:rFonts w:ascii="Calibri" w:hAnsi="Calibri"/>
    </w:rPr>
  </w:style>
  <w:style w:type="paragraph" w:styleId="1376" w:customStyle="1">
    <w:name w:val="修订2"/>
    <w:qFormat/>
    <w:rPr>
      <w:rFonts w:ascii="Calibri" w:hAnsi="Calibri"/>
    </w:rPr>
  </w:style>
  <w:style w:type="paragraph" w:styleId="1377" w:customStyle="1">
    <w:name w:val="Body"/>
    <w:next w:val="1309"/>
    <w:qFormat/>
    <w:pPr>
      <w:ind w:left="567" w:right="2835" w:firstLine="3584"/>
      <w:spacing w:after="60"/>
    </w:pPr>
    <w:rPr>
      <w:rFonts w:ascii="Calibri" w:hAnsi="Calibri"/>
    </w:rPr>
  </w:style>
  <w:style w:type="paragraph" w:styleId="1378" w:customStyle="1">
    <w:name w:val="font6"/>
    <w:basedOn w:val="994"/>
    <w:next w:val="1379"/>
    <w:pPr>
      <w:ind w:left="0" w:firstLine="5120"/>
      <w:spacing w:before="280" w:after="280" w:line="240" w:lineRule="auto"/>
    </w:pPr>
    <w:rPr>
      <w:rFonts w:ascii="Times New Roman" w:hAnsi="Times New Roman" w:cs="Times New Roman"/>
    </w:rPr>
  </w:style>
  <w:style w:type="paragraph" w:styleId="1379" w:customStyle="1">
    <w:name w:val="正文首行缩进 21"/>
    <w:basedOn w:val="1006"/>
    <w:next w:val="1377"/>
    <w:pPr>
      <w:ind w:left="200" w:firstLine="3784"/>
      <w:jc w:val="center"/>
      <w:spacing w:after="120" w:line="360" w:lineRule="auto"/>
    </w:pPr>
    <w:rPr>
      <w:rFonts w:ascii="Calibri" w:hAnsi="Calibri"/>
    </w:rPr>
  </w:style>
  <w:style w:type="paragraph" w:styleId="1380" w:customStyle="1">
    <w:name w:val="Char Char"/>
    <w:next w:val="1373"/>
    <w:pPr>
      <w:ind w:firstLine="14"/>
      <w:spacing w:line="360" w:lineRule="auto"/>
      <w:shd w:val="clear" w:color="000000" w:fill="000080"/>
    </w:pPr>
    <w:rPr>
      <w:rFonts w:ascii="Calibri" w:hAnsi="Calibri"/>
    </w:rPr>
  </w:style>
  <w:style w:type="paragraph" w:styleId="1381" w:customStyle="1">
    <w:name w:val="正文_0_0"/>
    <w:next w:val="1213"/>
    <w:pPr>
      <w:ind w:firstLine="3584"/>
      <w:jc w:val="both"/>
      <w:widowControl w:val="off"/>
    </w:pPr>
    <w:rPr>
      <w:rFonts w:ascii="Calibri" w:hAnsi="Calibri"/>
    </w:rPr>
  </w:style>
  <w:style w:type="paragraph" w:styleId="1382" w:customStyle="1">
    <w:name w:val="font7"/>
    <w:basedOn w:val="994"/>
    <w:next w:val="1383"/>
    <w:pPr>
      <w:ind w:left="0" w:firstLine="3584"/>
      <w:spacing w:before="280" w:after="280" w:line="240" w:lineRule="auto"/>
    </w:pPr>
    <w:rPr>
      <w:rFonts w:ascii="Times New Roman" w:hAnsi="Times New Roman" w:cs="Times New Roman"/>
    </w:rPr>
  </w:style>
  <w:style w:type="paragraph" w:styleId="1383" w:customStyle="1">
    <w:name w:val="Char Char Char Char Char Char1 Char Char Char Char Char Char1 Char Char Char1"/>
    <w:basedOn w:val="994"/>
    <w:next w:val="1384"/>
    <w:qFormat/>
    <w:pPr>
      <w:ind w:left="0" w:firstLine="2560"/>
      <w:spacing w:before="0" w:after="0" w:line="240" w:lineRule="auto"/>
    </w:pPr>
    <w:rPr>
      <w:rFonts w:ascii="Times New Roman" w:hAnsi="Times New Roman" w:cs="Times New Roman"/>
    </w:rPr>
  </w:style>
  <w:style w:type="paragraph" w:styleId="1384" w:customStyle="1">
    <w:name w:val="xl64"/>
    <w:basedOn w:val="994"/>
    <w:next w:val="1351"/>
    <w:pPr>
      <w:ind w:left="0" w:firstLine="3584"/>
      <w:spacing w:before="280" w:after="280" w:line="240" w:lineRule="auto"/>
    </w:pPr>
    <w:rPr>
      <w:rFonts w:ascii="Times New Roman" w:hAnsi="Times New Roman" w:cs="Times New Roman"/>
    </w:rPr>
  </w:style>
  <w:style w:type="paragraph" w:styleId="1385" w:customStyle="1">
    <w:name w:val="style16"/>
    <w:basedOn w:val="994"/>
    <w:next w:val="1378"/>
    <w:pPr>
      <w:ind w:left="0" w:firstLine="2048"/>
      <w:spacing w:before="280" w:after="280" w:line="240" w:lineRule="auto"/>
    </w:pPr>
    <w:rPr>
      <w:rFonts w:ascii="Times New Roman" w:hAnsi="Times New Roman" w:cs="Times New Roman"/>
    </w:rPr>
  </w:style>
  <w:style w:type="paragraph" w:styleId="1386" w:customStyle="1">
    <w:name w:val="索引 11"/>
    <w:basedOn w:val="994"/>
    <w:next w:val="993"/>
    <w:qFormat/>
    <w:pPr>
      <w:ind w:left="0" w:firstLine="3584"/>
      <w:spacing w:before="0" w:after="0" w:line="240" w:lineRule="auto"/>
    </w:pPr>
    <w:rPr>
      <w:rFonts w:ascii="Times New Roman" w:hAnsi="Times New Roman" w:cs="Times New Roman"/>
    </w:rPr>
  </w:style>
  <w:style w:type="paragraph" w:styleId="1387" w:customStyle="1">
    <w:name w:val="H 3"/>
    <w:basedOn w:val="997"/>
    <w:next w:val="1388"/>
    <w:qFormat/>
    <w:pPr>
      <w:ind w:left="1429" w:firstLine="18"/>
      <w:spacing w:before="0" w:after="0" w:line="360" w:lineRule="auto"/>
      <w:outlineLvl w:val="2"/>
    </w:pPr>
  </w:style>
  <w:style w:type="paragraph" w:styleId="1388" w:customStyle="1">
    <w:name w:val="xl83"/>
    <w:basedOn w:val="994"/>
    <w:next w:val="1369"/>
    <w:qFormat/>
    <w:pPr>
      <w:ind w:left="0" w:firstLine="5120"/>
      <w:spacing w:before="280" w:after="280" w:line="240" w:lineRule="auto"/>
    </w:pPr>
    <w:rPr>
      <w:rFonts w:ascii="Times New Roman" w:hAnsi="Times New Roman" w:cs="Times New Roman"/>
    </w:rPr>
  </w:style>
  <w:style w:type="paragraph" w:styleId="1389" w:customStyle="1">
    <w:name w:val="表格文字（居中）"/>
    <w:basedOn w:val="994"/>
    <w:next w:val="1385"/>
    <w:qFormat/>
    <w:pPr>
      <w:ind w:left="0" w:firstLine="2560"/>
      <w:jc w:val="center"/>
      <w:spacing w:before="0" w:after="0" w:line="360" w:lineRule="auto"/>
    </w:pPr>
    <w:rPr>
      <w:rFonts w:ascii="Times New Roman" w:hAnsi="Times New Roman" w:cs="Times New Roman"/>
    </w:rPr>
  </w:style>
  <w:style w:type="paragraph" w:styleId="1390" w:customStyle="1">
    <w:name w:val="正文首行缩进两字符"/>
    <w:basedOn w:val="994"/>
    <w:next w:val="1372"/>
    <w:qFormat/>
    <w:pPr>
      <w:ind w:left="200" w:firstLine="3784"/>
      <w:spacing w:before="0" w:after="0" w:line="360" w:lineRule="auto"/>
    </w:pPr>
    <w:rPr>
      <w:rFonts w:ascii="Times New Roman" w:hAnsi="Times New Roman" w:cs="Times New Roman"/>
    </w:rPr>
  </w:style>
  <w:style w:type="paragraph" w:styleId="1391" w:customStyle="1">
    <w:name w:val="1"/>
    <w:basedOn w:val="994"/>
    <w:next w:val="1027"/>
    <w:qFormat/>
    <w:pPr>
      <w:ind w:left="0" w:firstLine="2048"/>
      <w:spacing w:before="0" w:after="0" w:line="240" w:lineRule="auto"/>
    </w:pPr>
    <w:rPr>
      <w:rFonts w:ascii="Times New Roman" w:hAnsi="Times New Roman" w:cs="Times New Roman"/>
    </w:rPr>
  </w:style>
  <w:style w:type="paragraph" w:styleId="1392" w:customStyle="1">
    <w:name w:val="_Style 398"/>
    <w:basedOn w:val="994"/>
    <w:next w:val="99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3" w:customStyle="1">
    <w:name w:val="Table Paragraph"/>
    <w:basedOn w:val="993"/>
    <w:uiPriority w:val="1"/>
    <w:qFormat/>
    <w:rPr>
      <w:rFonts w:ascii="宋体" w:hAnsi="宋体"/>
      <w:lang w:val="zh-CN" w:bidi="zh-CN"/>
    </w:rPr>
  </w:style>
  <w:style w:type="paragraph" w:styleId="1394" w:customStyle="1">
    <w:name w:val="_Style 400"/>
    <w:qFormat/>
    <w:rPr>
      <w:rFonts w:ascii="Calibri" w:hAnsi="Calibri"/>
    </w:rPr>
  </w:style>
  <w:style w:type="paragraph" w:styleId="1395" w:customStyle="1">
    <w:name w:val="Style1"/>
    <w:basedOn w:val="993"/>
    <w:qFormat/>
    <w:pPr>
      <w:ind w:left="0"/>
      <w:tabs>
        <w:tab w:val="left" w:pos="-720" w:leader="none"/>
      </w:tabs>
    </w:pPr>
    <w:rPr>
      <w:rFonts w:ascii="Times New Roman" w:hAnsi="Times New Roman" w:cs="Times New Roman"/>
      <w:spacing w:val="-3"/>
      <w:sz w:val="24"/>
      <w:szCs w:val="24"/>
      <w:lang w:val="en-AU" w:eastAsia="en-US"/>
    </w:rPr>
  </w:style>
  <w:style w:type="paragraph" w:styleId="1396" w:customStyle="1">
    <w:name w:val="msolistparagraph"/>
    <w:basedOn w:val="994"/>
    <w:next w:val="1261"/>
    <w:qFormat/>
    <w:pPr>
      <w:ind w:left="420" w:firstLine="3748"/>
      <w:spacing w:before="0" w:after="0" w:line="240" w:lineRule="auto"/>
    </w:pPr>
    <w:rPr>
      <w:rFonts w:ascii="Times New Roman" w:hAnsi="Times New Roman" w:cs="Times New Roman"/>
    </w:rPr>
  </w:style>
  <w:style w:type="paragraph" w:styleId="1397" w:customStyle="1">
    <w:name w:val="Char1 Char Char Char"/>
    <w:basedOn w:val="994"/>
    <w:next w:val="1398"/>
    <w:pPr>
      <w:ind w:left="0" w:firstLine="2560"/>
      <w:spacing w:before="0" w:after="0" w:line="240" w:lineRule="auto"/>
    </w:pPr>
    <w:rPr>
      <w:rFonts w:ascii="Times New Roman" w:hAnsi="Times New Roman" w:cs="Times New Roman"/>
    </w:rPr>
  </w:style>
  <w:style w:type="paragraph" w:styleId="1398" w:customStyle="1">
    <w:name w:val="xl24"/>
    <w:basedOn w:val="994"/>
    <w:next w:val="1343"/>
    <w:pPr>
      <w:ind w:left="0" w:firstLine="20"/>
      <w:jc w:val="center"/>
      <w:spacing w:before="280" w:after="280" w:line="240" w:lineRule="auto"/>
      <w:shd w:val="clear" w:color="000000" w:fill="ffffff"/>
    </w:pPr>
    <w:rPr>
      <w:rFonts w:ascii="Times New Roman" w:hAnsi="Times New Roman" w:cs="Times New Roman"/>
    </w:rPr>
  </w:style>
  <w:style w:type="paragraph" w:styleId="1399" w:customStyle="1">
    <w:name w:val="表格文字"/>
    <w:next w:val="1357"/>
    <w:pPr>
      <w:ind w:firstLine="3584"/>
    </w:pPr>
    <w:rPr>
      <w:rFonts w:ascii="Calibri" w:hAnsi="Calibri"/>
    </w:rPr>
  </w:style>
  <w:style w:type="paragraph" w:styleId="1400" w:customStyle="1">
    <w:name w:val="xl72"/>
    <w:basedOn w:val="994"/>
    <w:next w:val="1256"/>
    <w:pPr>
      <w:ind w:left="0" w:firstLine="3584"/>
      <w:spacing w:before="280" w:after="280" w:line="240" w:lineRule="auto"/>
    </w:pPr>
    <w:rPr>
      <w:rFonts w:ascii="Times New Roman" w:hAnsi="Times New Roman" w:cs="Times New Roman"/>
    </w:rPr>
  </w:style>
  <w:style w:type="paragraph" w:styleId="1401" w:customStyle="1">
    <w:name w:val="插图"/>
    <w:next w:val="993"/>
    <w:pPr>
      <w:ind w:firstLine="4608"/>
      <w:jc w:val="center"/>
    </w:pPr>
    <w:rPr>
      <w:rFonts w:ascii="Calibri" w:hAnsi="Calibri"/>
    </w:rPr>
  </w:style>
  <w:style w:type="paragraph" w:styleId="1402" w:customStyle="1">
    <w:name w:val="列出段落3"/>
    <w:basedOn w:val="994"/>
    <w:next w:val="1296"/>
    <w:pPr>
      <w:ind w:left="420" w:firstLine="3748"/>
      <w:spacing w:before="0" w:after="0" w:line="240" w:lineRule="auto"/>
    </w:pPr>
    <w:rPr>
      <w:rFonts w:ascii="Times New Roman" w:hAnsi="Times New Roman" w:cs="Times New Roman"/>
    </w:rPr>
  </w:style>
  <w:style w:type="paragraph" w:styleId="1403" w:customStyle="1">
    <w:name w:val="目录标题"/>
    <w:basedOn w:val="994"/>
    <w:next w:val="993"/>
    <w:qFormat/>
    <w:pPr>
      <w:ind w:left="419" w:firstLine="7331"/>
      <w:jc w:val="center"/>
      <w:spacing w:before="566" w:after="544" w:line="566" w:lineRule="atLeast"/>
    </w:pPr>
    <w:rPr>
      <w:rFonts w:ascii="Times New Roman" w:hAnsi="Times New Roman" w:cs="Times New Roman"/>
    </w:rPr>
  </w:style>
  <w:style w:type="paragraph" w:styleId="1404" w:customStyle="1">
    <w:name w:val="默认段落字体 Para Char Char Char Char Char Char Char Char Char1 Char Char Char Char"/>
    <w:basedOn w:val="994"/>
    <w:next w:val="1299"/>
    <w:pPr>
      <w:ind w:left="0" w:firstLine="2560"/>
      <w:spacing w:before="0" w:after="0" w:line="240" w:lineRule="auto"/>
    </w:pPr>
    <w:rPr>
      <w:rFonts w:ascii="Times New Roman" w:hAnsi="Times New Roman" w:cs="Times New Roman"/>
    </w:rPr>
  </w:style>
  <w:style w:type="paragraph" w:styleId="1405" w:customStyle="1">
    <w:name w:val="WPSOffice手动目录 2"/>
    <w:qFormat/>
    <w:pPr>
      <w:ind w:left="200"/>
    </w:pPr>
  </w:style>
  <w:style w:type="paragraph" w:styleId="1406" w:customStyle="1">
    <w:name w:val="表内文字"/>
    <w:basedOn w:val="994"/>
    <w:next w:val="1035"/>
    <w:qFormat/>
    <w:pPr>
      <w:ind w:left="0" w:firstLine="7680"/>
      <w:jc w:val="center"/>
      <w:spacing w:before="50" w:after="50" w:line="240" w:lineRule="auto"/>
    </w:pPr>
    <w:rPr>
      <w:rFonts w:ascii="Times New Roman" w:hAnsi="Times New Roman" w:cs="Times New Roman"/>
    </w:rPr>
  </w:style>
  <w:style w:type="paragraph" w:styleId="1407" w:customStyle="1">
    <w:name w:val="xl66"/>
    <w:basedOn w:val="994"/>
    <w:next w:val="1389"/>
    <w:pPr>
      <w:ind w:left="0" w:firstLine="3584"/>
      <w:spacing w:before="280" w:after="280" w:line="240" w:lineRule="auto"/>
    </w:pPr>
    <w:rPr>
      <w:rFonts w:ascii="Times New Roman" w:hAnsi="Times New Roman" w:cs="Times New Roman"/>
    </w:rPr>
  </w:style>
  <w:style w:type="paragraph" w:styleId="1408" w:customStyle="1">
    <w:name w:val="*正文"/>
    <w:basedOn w:val="993"/>
    <w:qFormat/>
    <w:pPr>
      <w:ind w:left="0" w:firstLine="200"/>
      <w:spacing w:line="360" w:lineRule="auto"/>
    </w:pPr>
    <w:rPr>
      <w:rFonts w:ascii="仿宋_GB2312" w:hAnsi="Times New Roman" w:eastAsia="仿宋_GB2312" w:cs="Times New Roman"/>
      <w:sz w:val="24"/>
      <w:szCs w:val="28"/>
    </w:rPr>
  </w:style>
  <w:style w:type="paragraph" w:styleId="1409" w:customStyle="1">
    <w:name w:val="0"/>
    <w:basedOn w:val="994"/>
    <w:next w:val="1302"/>
    <w:qFormat/>
    <w:pPr>
      <w:ind w:left="0" w:firstLine="2815"/>
      <w:spacing w:before="0" w:after="0" w:line="360" w:lineRule="auto"/>
    </w:pPr>
    <w:rPr>
      <w:rFonts w:ascii="Times New Roman" w:hAnsi="Times New Roman" w:cs="Times New Roman"/>
    </w:rPr>
  </w:style>
  <w:style w:type="table" w:styleId="1410" w:customStyle="1">
    <w:name w:val="网格型1"/>
    <w:basedOn w:val="1004"/>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1" w:customStyle="1">
    <w:name w:val="font61"/>
    <w:qFormat/>
    <w:rPr>
      <w:rFonts w:hint="default" w:ascii="Times New Roman" w:hAnsi="Times New Roman" w:cs="Times New Roman"/>
      <w:b/>
      <w:bCs/>
      <w:color w:val="000000"/>
      <w:sz w:val="24"/>
      <w:szCs w:val="24"/>
      <w:u w:val="none"/>
    </w:rPr>
  </w:style>
  <w:style w:type="character" w:styleId="1412" w:customStyle="1">
    <w:name w:val="正文首行缩进 2 字符"/>
    <w:basedOn w:val="1003"/>
    <w:link w:val="1053"/>
    <w:qFormat/>
    <w:rPr>
      <w:rFonts w:ascii="Times New Roman" w:hAnsi="Times New Roman" w:cs="Times New Roman"/>
    </w:rPr>
  </w:style>
  <w:style w:type="paragraph" w:styleId="1413" w:customStyle="1">
    <w:name w:val="AONormal"/>
    <w:qFormat/>
    <w:pPr>
      <w:ind w:firstLine="440"/>
      <w:spacing w:after="160" w:line="400" w:lineRule="exact"/>
    </w:pPr>
    <w:rPr>
      <w:rFonts w:ascii="华文楷体" w:hAnsi="华文楷体" w:eastAsia="华文楷体" w:cs="华文楷体"/>
      <w:sz w:val="22"/>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E306CAB8-1EA1-45F8-B768-7C7E0BED997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江工</cp:lastModifiedBy>
  <cp:revision>176</cp:revision>
  <dcterms:created xsi:type="dcterms:W3CDTF">2023-12-20T13:18:00Z</dcterms:created>
  <dcterms:modified xsi:type="dcterms:W3CDTF">2026-05-14T06:05:52Z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eyJoZGlkIjoiNDJjZTAzNzY0MWE2NjEzMjNlMzMzY2IyYjhmNTY4MjUiLCJ1c2VySWQiOiI0MTYzMTQwMDYifQ==</vt:lpwstr>
  </property>
</Properties>
</file>